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BC" w:rsidRDefault="00CD08BC" w:rsidP="0092447F">
      <w:pPr>
        <w:framePr w:w="10501" w:h="4321" w:hRule="exact" w:hSpace="1418" w:wrap="notBeside" w:vAnchor="text" w:hAnchor="page" w:x="789" w:y="4888"/>
        <w:spacing w:line="240" w:lineRule="auto"/>
        <w:jc w:val="center"/>
        <w:rPr>
          <w:rFonts w:ascii="Calibri" w:hAnsi="Calibri"/>
          <w:b/>
          <w:noProof/>
          <w:sz w:val="48"/>
          <w:lang w:val="en-GB"/>
        </w:rPr>
      </w:pPr>
    </w:p>
    <w:p w:rsidR="0092447F" w:rsidRDefault="00CD08BC" w:rsidP="0092447F">
      <w:pPr>
        <w:framePr w:w="10501" w:h="4321" w:hRule="exact" w:hSpace="1418" w:wrap="notBeside" w:vAnchor="text" w:hAnchor="page" w:x="789" w:y="4888"/>
        <w:spacing w:line="240" w:lineRule="auto"/>
        <w:jc w:val="center"/>
        <w:rPr>
          <w:rFonts w:ascii="Calibri" w:hAnsi="Calibri"/>
          <w:b/>
          <w:noProof/>
          <w:sz w:val="48"/>
          <w:lang w:val="en-GB"/>
        </w:rPr>
      </w:pPr>
      <w:r>
        <w:rPr>
          <w:rFonts w:ascii="Calibri" w:hAnsi="Calibri"/>
          <w:b/>
          <w:noProof/>
          <w:sz w:val="48"/>
          <w:lang w:val="en-GB"/>
        </w:rPr>
        <w:t>Network code on Capacity Allocation &amp; Congestion M</w:t>
      </w:r>
      <w:r w:rsidR="00510402" w:rsidRPr="00CD08BC">
        <w:rPr>
          <w:rFonts w:ascii="Calibri" w:hAnsi="Calibri"/>
          <w:b/>
          <w:noProof/>
          <w:sz w:val="48"/>
          <w:lang w:val="en-GB"/>
        </w:rPr>
        <w:t>anagement</w:t>
      </w:r>
      <w:r>
        <w:rPr>
          <w:rFonts w:ascii="Calibri" w:hAnsi="Calibri"/>
          <w:b/>
          <w:noProof/>
          <w:sz w:val="48"/>
          <w:lang w:val="en-GB"/>
        </w:rPr>
        <w:t xml:space="preserve"> (CACM)</w:t>
      </w:r>
    </w:p>
    <w:p w:rsidR="0092447F" w:rsidRDefault="0092447F" w:rsidP="0092447F">
      <w:pPr>
        <w:framePr w:w="10501" w:h="4321" w:hRule="exact" w:hSpace="1418" w:wrap="notBeside" w:vAnchor="text" w:hAnchor="page" w:x="789" w:y="4888"/>
        <w:spacing w:line="240" w:lineRule="auto"/>
        <w:jc w:val="center"/>
        <w:rPr>
          <w:rFonts w:ascii="Calibri" w:hAnsi="Calibri"/>
          <w:b/>
          <w:noProof/>
          <w:sz w:val="48"/>
          <w:lang w:val="en-GB"/>
        </w:rPr>
      </w:pPr>
    </w:p>
    <w:p w:rsidR="007A75E1" w:rsidRDefault="0092447F" w:rsidP="0092447F">
      <w:pPr>
        <w:framePr w:w="10501" w:h="4321" w:hRule="exact" w:hSpace="1418" w:wrap="notBeside" w:vAnchor="text" w:hAnchor="page" w:x="789" w:y="4888"/>
        <w:spacing w:line="240" w:lineRule="auto"/>
        <w:jc w:val="center"/>
        <w:rPr>
          <w:rFonts w:ascii="Calibri" w:hAnsi="Calibri"/>
          <w:b/>
          <w:noProof/>
          <w:sz w:val="48"/>
          <w:lang w:val="en-GB"/>
        </w:rPr>
      </w:pPr>
      <w:r>
        <w:rPr>
          <w:rFonts w:ascii="Calibri" w:hAnsi="Calibri"/>
          <w:b/>
          <w:noProof/>
          <w:sz w:val="48"/>
          <w:lang w:val="en-GB"/>
        </w:rPr>
        <w:t>An explanation of the changes to the network code included in the July 16</w:t>
      </w:r>
      <w:r w:rsidRPr="0092447F">
        <w:rPr>
          <w:rFonts w:ascii="Calibri" w:hAnsi="Calibri"/>
          <w:b/>
          <w:noProof/>
          <w:sz w:val="48"/>
          <w:vertAlign w:val="superscript"/>
          <w:lang w:val="en-GB"/>
        </w:rPr>
        <w:t>th</w:t>
      </w:r>
      <w:r>
        <w:rPr>
          <w:rFonts w:ascii="Calibri" w:hAnsi="Calibri"/>
          <w:b/>
          <w:noProof/>
          <w:sz w:val="48"/>
          <w:lang w:val="en-GB"/>
        </w:rPr>
        <w:t xml:space="preserve"> updated draft</w:t>
      </w:r>
    </w:p>
    <w:p w:rsidR="00CD08BC" w:rsidRPr="00CD08BC" w:rsidRDefault="00CD08BC" w:rsidP="0092447F">
      <w:pPr>
        <w:framePr w:w="10501" w:h="4321" w:hRule="exact" w:hSpace="1418" w:wrap="notBeside" w:vAnchor="text" w:hAnchor="page" w:x="789" w:y="4888"/>
        <w:spacing w:line="240" w:lineRule="auto"/>
        <w:jc w:val="center"/>
        <w:rPr>
          <w:rFonts w:ascii="Calibri" w:hAnsi="Calibri"/>
          <w:b/>
          <w:noProof/>
          <w:sz w:val="48"/>
          <w:lang w:val="en-GB"/>
        </w:rPr>
      </w:pPr>
    </w:p>
    <w:p w:rsidR="00FF0BF5" w:rsidRDefault="003908AE">
      <w:pPr>
        <w:pStyle w:val="TOC1"/>
        <w:rPr>
          <w:noProof/>
        </w:rPr>
      </w:pPr>
      <w:r w:rsidRPr="003908AE">
        <w:rPr>
          <w:noProof/>
          <w:lang w:val="fi-FI" w:eastAsia="fi-FI"/>
        </w:rPr>
        <w:pict>
          <v:shapetype id="_x0000_t202" coordsize="21600,21600" o:spt="202" path="m,l,21600r21600,l21600,xe">
            <v:stroke joinstyle="miter"/>
            <v:path gradientshapeok="t" o:connecttype="rect"/>
          </v:shapetype>
          <v:shape id="Text Box 4" o:spid="_x0000_s1026" type="#_x0000_t202" style="position:absolute;left:0;text-align:left;margin-left:46.6pt;margin-top:113.45pt;width:314.1pt;height:55.5pt;z-index:25166336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" filled="f" stroked="f">
            <v:textbox style="mso-next-textbox:#Text Box 4;mso-fit-shape-to-text:t">
              <w:txbxContent>
                <w:p w:rsidR="0083653A" w:rsidRPr="00341942" w:rsidRDefault="0083653A" w:rsidP="00CD08BC">
                  <w:pPr>
                    <w:spacing w:after="0" w:line="240" w:lineRule="auto"/>
                    <w:jc w:val="center"/>
                    <w:rPr>
                      <w:color w:val="BFBFBF"/>
                      <w:sz w:val="28"/>
                      <w:szCs w:val="28"/>
                    </w:rPr>
                  </w:pPr>
                  <w:r w:rsidRPr="00341942">
                    <w:rPr>
                      <w:color w:val="BFBFBF"/>
                      <w:sz w:val="28"/>
                      <w:szCs w:val="28"/>
                    </w:rPr>
                    <w:t xml:space="preserve">European Network of </w:t>
                  </w:r>
                  <w:r w:rsidRPr="00341942">
                    <w:rPr>
                      <w:color w:val="BFBFBF"/>
                      <w:sz w:val="28"/>
                      <w:szCs w:val="28"/>
                    </w:rPr>
                    <w:br/>
                    <w:t xml:space="preserve">Transmission System Operators </w:t>
                  </w:r>
                  <w:r w:rsidRPr="00341942">
                    <w:rPr>
                      <w:color w:val="BFBFBF"/>
                      <w:sz w:val="28"/>
                      <w:szCs w:val="28"/>
                    </w:rPr>
                    <w:br/>
                    <w:t>for Electricity</w:t>
                  </w:r>
                </w:p>
              </w:txbxContent>
            </v:textbox>
          </v:shape>
        </w:pict>
      </w:r>
      <w:r w:rsidR="00510402" w:rsidRPr="00510402">
        <w:rPr>
          <w:lang w:val="en-GB"/>
        </w:rPr>
        <w:br w:type="page"/>
      </w:r>
      <w:r w:rsidR="00CD08BC" w:rsidRPr="00CD08BC">
        <w:rPr>
          <w:noProof/>
          <w:lang w:val="en-US" w:eastAsia="en-US"/>
        </w:rPr>
        <w:drawing>
          <wp:anchor distT="0" distB="0" distL="114300" distR="114300" simplePos="0" relativeHeight="251662336" behindDoc="0" locked="0" layoutInCell="1" allowOverlap="1">
            <wp:simplePos x="0" y="0"/>
            <wp:positionH relativeFrom="margin">
              <wp:posOffset>669578</wp:posOffset>
            </wp:positionH>
            <wp:positionV relativeFrom="paragraph">
              <wp:posOffset>267850</wp:posOffset>
            </wp:positionV>
            <wp:extent cx="4045788" cy="1121434"/>
            <wp:effectExtent l="0" t="0" r="0" b="0"/>
            <wp:wrapNone/>
            <wp:docPr id="4" name="Picture 3"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407_entose_logo_4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6512"/>
                    <a:stretch>
                      <a:fillRect/>
                    </a:stretch>
                  </pic:blipFill>
                  <pic:spPr bwMode="auto">
                    <a:xfrm>
                      <a:off x="0" y="0"/>
                      <a:ext cx="4047490" cy="1122045"/>
                    </a:xfrm>
                    <a:prstGeom prst="rect">
                      <a:avLst/>
                    </a:prstGeom>
                    <a:noFill/>
                  </pic:spPr>
                </pic:pic>
              </a:graphicData>
            </a:graphic>
          </wp:anchor>
        </w:drawing>
      </w:r>
      <w:r w:rsidRPr="003908AE">
        <w:rPr>
          <w:rFonts w:cs="Arial"/>
          <w:lang w:val="en-GB"/>
        </w:rPr>
        <w:fldChar w:fldCharType="begin"/>
      </w:r>
      <w:r w:rsidR="008C3216" w:rsidRPr="006C50F1">
        <w:rPr>
          <w:rFonts w:cs="Arial"/>
          <w:lang w:val="en-GB"/>
        </w:rPr>
        <w:instrText xml:space="preserve"> TOC \o "1-5" \h \z \u </w:instrText>
      </w:r>
      <w:r w:rsidRPr="003908AE">
        <w:rPr>
          <w:rFonts w:cs="Arial"/>
          <w:lang w:val="en-GB"/>
        </w:rPr>
        <w:fldChar w:fldCharType="separate"/>
      </w:r>
    </w:p>
    <w:p w:rsidR="00FF0BF5" w:rsidRDefault="00FF0BF5">
      <w:pPr>
        <w:pStyle w:val="TOC2"/>
        <w:rPr>
          <w:rFonts w:asciiTheme="minorHAnsi" w:eastAsiaTheme="minorEastAsia" w:hAnsiTheme="minorHAnsi" w:cstheme="minorBidi"/>
          <w:smallCaps w:val="0"/>
          <w:noProof/>
          <w:sz w:val="22"/>
          <w:szCs w:val="22"/>
          <w:lang w:val="en-US" w:eastAsia="en-US"/>
        </w:rPr>
      </w:pPr>
      <w:hyperlink w:anchor="_Toc330224807" w:history="1">
        <w:r w:rsidRPr="004500DE">
          <w:rPr>
            <w:rStyle w:val="Hyperlink"/>
            <w:noProof/>
            <w:lang w:val="en-GB"/>
          </w:rPr>
          <w:t>Purpose of the document</w:t>
        </w:r>
        <w:r>
          <w:rPr>
            <w:noProof/>
            <w:webHidden/>
          </w:rPr>
          <w:tab/>
        </w:r>
        <w:r>
          <w:rPr>
            <w:noProof/>
            <w:webHidden/>
          </w:rPr>
          <w:fldChar w:fldCharType="begin"/>
        </w:r>
        <w:r>
          <w:rPr>
            <w:noProof/>
            <w:webHidden/>
          </w:rPr>
          <w:instrText xml:space="preserve"> PAGEREF _Toc330224807 \h </w:instrText>
        </w:r>
        <w:r>
          <w:rPr>
            <w:noProof/>
            <w:webHidden/>
          </w:rPr>
        </w:r>
        <w:r>
          <w:rPr>
            <w:noProof/>
            <w:webHidden/>
          </w:rPr>
          <w:fldChar w:fldCharType="separate"/>
        </w:r>
        <w:r>
          <w:rPr>
            <w:noProof/>
            <w:webHidden/>
          </w:rPr>
          <w:t>3</w:t>
        </w:r>
        <w:r>
          <w:rPr>
            <w:noProof/>
            <w:webHidden/>
          </w:rPr>
          <w:fldChar w:fldCharType="end"/>
        </w:r>
      </w:hyperlink>
    </w:p>
    <w:p w:rsidR="00FF0BF5" w:rsidRDefault="00FF0BF5">
      <w:pPr>
        <w:pStyle w:val="TOC2"/>
        <w:rPr>
          <w:rFonts w:asciiTheme="minorHAnsi" w:eastAsiaTheme="minorEastAsia" w:hAnsiTheme="minorHAnsi" w:cstheme="minorBidi"/>
          <w:smallCaps w:val="0"/>
          <w:noProof/>
          <w:sz w:val="22"/>
          <w:szCs w:val="22"/>
          <w:lang w:val="en-US" w:eastAsia="en-US"/>
        </w:rPr>
      </w:pPr>
      <w:hyperlink w:anchor="_Toc330224808" w:history="1">
        <w:r w:rsidRPr="004500DE">
          <w:rPr>
            <w:rStyle w:val="Hyperlink"/>
            <w:noProof/>
            <w:lang w:val="en-GB"/>
          </w:rPr>
          <w:t>Summary of comments received</w:t>
        </w:r>
        <w:r>
          <w:rPr>
            <w:noProof/>
            <w:webHidden/>
          </w:rPr>
          <w:tab/>
        </w:r>
        <w:r>
          <w:rPr>
            <w:noProof/>
            <w:webHidden/>
          </w:rPr>
          <w:fldChar w:fldCharType="begin"/>
        </w:r>
        <w:r>
          <w:rPr>
            <w:noProof/>
            <w:webHidden/>
          </w:rPr>
          <w:instrText xml:space="preserve"> PAGEREF _Toc330224808 \h </w:instrText>
        </w:r>
        <w:r>
          <w:rPr>
            <w:noProof/>
            <w:webHidden/>
          </w:rPr>
        </w:r>
        <w:r>
          <w:rPr>
            <w:noProof/>
            <w:webHidden/>
          </w:rPr>
          <w:fldChar w:fldCharType="separate"/>
        </w:r>
        <w:r>
          <w:rPr>
            <w:noProof/>
            <w:webHidden/>
          </w:rPr>
          <w:t>3</w:t>
        </w:r>
        <w:r>
          <w:rPr>
            <w:noProof/>
            <w:webHidden/>
          </w:rPr>
          <w:fldChar w:fldCharType="end"/>
        </w:r>
      </w:hyperlink>
    </w:p>
    <w:p w:rsidR="00FF0BF5" w:rsidRDefault="00FF0BF5">
      <w:pPr>
        <w:pStyle w:val="TOC2"/>
        <w:rPr>
          <w:rFonts w:asciiTheme="minorHAnsi" w:eastAsiaTheme="minorEastAsia" w:hAnsiTheme="minorHAnsi" w:cstheme="minorBidi"/>
          <w:smallCaps w:val="0"/>
          <w:noProof/>
          <w:sz w:val="22"/>
          <w:szCs w:val="22"/>
          <w:lang w:val="en-US" w:eastAsia="en-US"/>
        </w:rPr>
      </w:pPr>
      <w:hyperlink w:anchor="_Toc330224809" w:history="1">
        <w:r w:rsidRPr="004500DE">
          <w:rPr>
            <w:rStyle w:val="Hyperlink"/>
            <w:noProof/>
            <w:lang w:val="en-US"/>
          </w:rPr>
          <w:t>Structural Changes to the network code in light of comments</w:t>
        </w:r>
        <w:r>
          <w:rPr>
            <w:noProof/>
            <w:webHidden/>
          </w:rPr>
          <w:tab/>
        </w:r>
        <w:r>
          <w:rPr>
            <w:noProof/>
            <w:webHidden/>
          </w:rPr>
          <w:fldChar w:fldCharType="begin"/>
        </w:r>
        <w:r>
          <w:rPr>
            <w:noProof/>
            <w:webHidden/>
          </w:rPr>
          <w:instrText xml:space="preserve"> PAGEREF _Toc330224809 \h </w:instrText>
        </w:r>
        <w:r>
          <w:rPr>
            <w:noProof/>
            <w:webHidden/>
          </w:rPr>
        </w:r>
        <w:r>
          <w:rPr>
            <w:noProof/>
            <w:webHidden/>
          </w:rPr>
          <w:fldChar w:fldCharType="separate"/>
        </w:r>
        <w:r>
          <w:rPr>
            <w:noProof/>
            <w:webHidden/>
          </w:rPr>
          <w:t>4</w:t>
        </w:r>
        <w:r>
          <w:rPr>
            <w:noProof/>
            <w:webHidden/>
          </w:rPr>
          <w:fldChar w:fldCharType="end"/>
        </w:r>
      </w:hyperlink>
    </w:p>
    <w:p w:rsidR="00FF0BF5" w:rsidRDefault="00FF0BF5">
      <w:pPr>
        <w:pStyle w:val="TOC2"/>
        <w:rPr>
          <w:rFonts w:asciiTheme="minorHAnsi" w:eastAsiaTheme="minorEastAsia" w:hAnsiTheme="minorHAnsi" w:cstheme="minorBidi"/>
          <w:smallCaps w:val="0"/>
          <w:noProof/>
          <w:sz w:val="22"/>
          <w:szCs w:val="22"/>
          <w:lang w:val="en-US" w:eastAsia="en-US"/>
        </w:rPr>
      </w:pPr>
      <w:hyperlink w:anchor="_Toc330224810" w:history="1">
        <w:r w:rsidRPr="004500DE">
          <w:rPr>
            <w:rStyle w:val="Hyperlink"/>
            <w:noProof/>
            <w:lang w:val="en-US"/>
          </w:rPr>
          <w:t>Enhancing consistency</w:t>
        </w:r>
        <w:r>
          <w:rPr>
            <w:noProof/>
            <w:webHidden/>
          </w:rPr>
          <w:tab/>
        </w:r>
        <w:r>
          <w:rPr>
            <w:noProof/>
            <w:webHidden/>
          </w:rPr>
          <w:fldChar w:fldCharType="begin"/>
        </w:r>
        <w:r>
          <w:rPr>
            <w:noProof/>
            <w:webHidden/>
          </w:rPr>
          <w:instrText xml:space="preserve"> PAGEREF _Toc330224810 \h </w:instrText>
        </w:r>
        <w:r>
          <w:rPr>
            <w:noProof/>
            <w:webHidden/>
          </w:rPr>
        </w:r>
        <w:r>
          <w:rPr>
            <w:noProof/>
            <w:webHidden/>
          </w:rPr>
          <w:fldChar w:fldCharType="separate"/>
        </w:r>
        <w:r>
          <w:rPr>
            <w:noProof/>
            <w:webHidden/>
          </w:rPr>
          <w:t>4</w:t>
        </w:r>
        <w:r>
          <w:rPr>
            <w:noProof/>
            <w:webHidden/>
          </w:rPr>
          <w:fldChar w:fldCharType="end"/>
        </w:r>
      </w:hyperlink>
    </w:p>
    <w:p w:rsidR="00FF0BF5" w:rsidRDefault="00FF0BF5">
      <w:pPr>
        <w:pStyle w:val="TOC2"/>
        <w:rPr>
          <w:rFonts w:asciiTheme="minorHAnsi" w:eastAsiaTheme="minorEastAsia" w:hAnsiTheme="minorHAnsi" w:cstheme="minorBidi"/>
          <w:smallCaps w:val="0"/>
          <w:noProof/>
          <w:sz w:val="22"/>
          <w:szCs w:val="22"/>
          <w:lang w:val="en-US" w:eastAsia="en-US"/>
        </w:rPr>
      </w:pPr>
      <w:hyperlink w:anchor="_Toc330224811" w:history="1">
        <w:r w:rsidRPr="004500DE">
          <w:rPr>
            <w:rStyle w:val="Hyperlink"/>
            <w:noProof/>
            <w:lang w:val="en-US"/>
          </w:rPr>
          <w:t>Most significant content related changes to the network code</w:t>
        </w:r>
        <w:r>
          <w:rPr>
            <w:noProof/>
            <w:webHidden/>
          </w:rPr>
          <w:tab/>
        </w:r>
        <w:r>
          <w:rPr>
            <w:noProof/>
            <w:webHidden/>
          </w:rPr>
          <w:fldChar w:fldCharType="begin"/>
        </w:r>
        <w:r>
          <w:rPr>
            <w:noProof/>
            <w:webHidden/>
          </w:rPr>
          <w:instrText xml:space="preserve"> PAGEREF _Toc330224811 \h </w:instrText>
        </w:r>
        <w:r>
          <w:rPr>
            <w:noProof/>
            <w:webHidden/>
          </w:rPr>
        </w:r>
        <w:r>
          <w:rPr>
            <w:noProof/>
            <w:webHidden/>
          </w:rPr>
          <w:fldChar w:fldCharType="separate"/>
        </w:r>
        <w:r>
          <w:rPr>
            <w:noProof/>
            <w:webHidden/>
          </w:rPr>
          <w:t>6</w:t>
        </w:r>
        <w:r>
          <w:rPr>
            <w:noProof/>
            <w:webHidden/>
          </w:rPr>
          <w:fldChar w:fldCharType="end"/>
        </w:r>
      </w:hyperlink>
    </w:p>
    <w:p w:rsidR="00FF0BF5" w:rsidRDefault="00FF0BF5">
      <w:pPr>
        <w:pStyle w:val="TOC2"/>
        <w:rPr>
          <w:rFonts w:asciiTheme="minorHAnsi" w:eastAsiaTheme="minorEastAsia" w:hAnsiTheme="minorHAnsi" w:cstheme="minorBidi"/>
          <w:smallCaps w:val="0"/>
          <w:noProof/>
          <w:sz w:val="22"/>
          <w:szCs w:val="22"/>
          <w:lang w:val="en-US" w:eastAsia="en-US"/>
        </w:rPr>
      </w:pPr>
      <w:hyperlink w:anchor="_Toc330224812" w:history="1">
        <w:r w:rsidRPr="004500DE">
          <w:rPr>
            <w:rStyle w:val="Hyperlink"/>
            <w:noProof/>
            <w:lang w:val="en-US"/>
          </w:rPr>
          <w:t>A</w:t>
        </w:r>
        <w:r w:rsidRPr="004500DE">
          <w:rPr>
            <w:rStyle w:val="Hyperlink"/>
            <w:noProof/>
            <w:lang w:val="en-GB"/>
          </w:rPr>
          <w:t>dditions since the previous version</w:t>
        </w:r>
        <w:r>
          <w:rPr>
            <w:noProof/>
            <w:webHidden/>
          </w:rPr>
          <w:tab/>
        </w:r>
        <w:r>
          <w:rPr>
            <w:noProof/>
            <w:webHidden/>
          </w:rPr>
          <w:fldChar w:fldCharType="begin"/>
        </w:r>
        <w:r>
          <w:rPr>
            <w:noProof/>
            <w:webHidden/>
          </w:rPr>
          <w:instrText xml:space="preserve"> PAGEREF _Toc330224812 \h </w:instrText>
        </w:r>
        <w:r>
          <w:rPr>
            <w:noProof/>
            <w:webHidden/>
          </w:rPr>
        </w:r>
        <w:r>
          <w:rPr>
            <w:noProof/>
            <w:webHidden/>
          </w:rPr>
          <w:fldChar w:fldCharType="separate"/>
        </w:r>
        <w:r>
          <w:rPr>
            <w:noProof/>
            <w:webHidden/>
          </w:rPr>
          <w:t>8</w:t>
        </w:r>
        <w:r>
          <w:rPr>
            <w:noProof/>
            <w:webHidden/>
          </w:rPr>
          <w:fldChar w:fldCharType="end"/>
        </w:r>
      </w:hyperlink>
    </w:p>
    <w:p w:rsidR="00FF0BF5" w:rsidRDefault="00FF0BF5">
      <w:pPr>
        <w:pStyle w:val="TOC2"/>
        <w:rPr>
          <w:rFonts w:asciiTheme="minorHAnsi" w:eastAsiaTheme="minorEastAsia" w:hAnsiTheme="minorHAnsi" w:cstheme="minorBidi"/>
          <w:smallCaps w:val="0"/>
          <w:noProof/>
          <w:sz w:val="22"/>
          <w:szCs w:val="22"/>
          <w:lang w:val="en-US" w:eastAsia="en-US"/>
        </w:rPr>
      </w:pPr>
      <w:hyperlink w:anchor="_Toc330224813" w:history="1">
        <w:r w:rsidRPr="004500DE">
          <w:rPr>
            <w:rStyle w:val="Hyperlink"/>
            <w:noProof/>
            <w:lang w:val="en-US"/>
          </w:rPr>
          <w:t>Upcoming workshops</w:t>
        </w:r>
        <w:r>
          <w:rPr>
            <w:noProof/>
            <w:webHidden/>
          </w:rPr>
          <w:tab/>
        </w:r>
        <w:r>
          <w:rPr>
            <w:noProof/>
            <w:webHidden/>
          </w:rPr>
          <w:fldChar w:fldCharType="begin"/>
        </w:r>
        <w:r>
          <w:rPr>
            <w:noProof/>
            <w:webHidden/>
          </w:rPr>
          <w:instrText xml:space="preserve"> PAGEREF _Toc330224813 \h </w:instrText>
        </w:r>
        <w:r>
          <w:rPr>
            <w:noProof/>
            <w:webHidden/>
          </w:rPr>
        </w:r>
        <w:r>
          <w:rPr>
            <w:noProof/>
            <w:webHidden/>
          </w:rPr>
          <w:fldChar w:fldCharType="separate"/>
        </w:r>
        <w:r>
          <w:rPr>
            <w:noProof/>
            <w:webHidden/>
          </w:rPr>
          <w:t>9</w:t>
        </w:r>
        <w:r>
          <w:rPr>
            <w:noProof/>
            <w:webHidden/>
          </w:rPr>
          <w:fldChar w:fldCharType="end"/>
        </w:r>
      </w:hyperlink>
    </w:p>
    <w:p w:rsidR="00FF0BF5" w:rsidRDefault="00FF0BF5">
      <w:pPr>
        <w:pStyle w:val="TOC2"/>
        <w:rPr>
          <w:rFonts w:asciiTheme="minorHAnsi" w:eastAsiaTheme="minorEastAsia" w:hAnsiTheme="minorHAnsi" w:cstheme="minorBidi"/>
          <w:smallCaps w:val="0"/>
          <w:noProof/>
          <w:sz w:val="22"/>
          <w:szCs w:val="22"/>
          <w:lang w:val="en-US" w:eastAsia="en-US"/>
        </w:rPr>
      </w:pPr>
      <w:hyperlink w:anchor="_Toc330224814" w:history="1">
        <w:r w:rsidRPr="004500DE">
          <w:rPr>
            <w:rStyle w:val="Hyperlink"/>
            <w:noProof/>
            <w:lang w:val="en-US"/>
          </w:rPr>
          <w:t>Internal Approvals</w:t>
        </w:r>
        <w:r>
          <w:rPr>
            <w:noProof/>
            <w:webHidden/>
          </w:rPr>
          <w:tab/>
        </w:r>
        <w:r>
          <w:rPr>
            <w:noProof/>
            <w:webHidden/>
          </w:rPr>
          <w:fldChar w:fldCharType="begin"/>
        </w:r>
        <w:r>
          <w:rPr>
            <w:noProof/>
            <w:webHidden/>
          </w:rPr>
          <w:instrText xml:space="preserve"> PAGEREF _Toc330224814 \h </w:instrText>
        </w:r>
        <w:r>
          <w:rPr>
            <w:noProof/>
            <w:webHidden/>
          </w:rPr>
        </w:r>
        <w:r>
          <w:rPr>
            <w:noProof/>
            <w:webHidden/>
          </w:rPr>
          <w:fldChar w:fldCharType="separate"/>
        </w:r>
        <w:r>
          <w:rPr>
            <w:noProof/>
            <w:webHidden/>
          </w:rPr>
          <w:t>9</w:t>
        </w:r>
        <w:r>
          <w:rPr>
            <w:noProof/>
            <w:webHidden/>
          </w:rPr>
          <w:fldChar w:fldCharType="end"/>
        </w:r>
      </w:hyperlink>
    </w:p>
    <w:p w:rsidR="00FF0BF5" w:rsidRDefault="00FF0BF5">
      <w:pPr>
        <w:pStyle w:val="TOC2"/>
        <w:rPr>
          <w:rFonts w:asciiTheme="minorHAnsi" w:eastAsiaTheme="minorEastAsia" w:hAnsiTheme="minorHAnsi" w:cstheme="minorBidi"/>
          <w:smallCaps w:val="0"/>
          <w:noProof/>
          <w:sz w:val="22"/>
          <w:szCs w:val="22"/>
          <w:lang w:val="en-US" w:eastAsia="en-US"/>
        </w:rPr>
      </w:pPr>
      <w:hyperlink w:anchor="_Toc330224815" w:history="1">
        <w:r w:rsidRPr="004500DE">
          <w:rPr>
            <w:rStyle w:val="Hyperlink"/>
            <w:noProof/>
            <w:lang w:val="en-US"/>
          </w:rPr>
          <w:t>Submission to ACER</w:t>
        </w:r>
        <w:r>
          <w:rPr>
            <w:noProof/>
            <w:webHidden/>
          </w:rPr>
          <w:tab/>
        </w:r>
        <w:r>
          <w:rPr>
            <w:noProof/>
            <w:webHidden/>
          </w:rPr>
          <w:fldChar w:fldCharType="begin"/>
        </w:r>
        <w:r>
          <w:rPr>
            <w:noProof/>
            <w:webHidden/>
          </w:rPr>
          <w:instrText xml:space="preserve"> PAGEREF _Toc330224815 \h </w:instrText>
        </w:r>
        <w:r>
          <w:rPr>
            <w:noProof/>
            <w:webHidden/>
          </w:rPr>
        </w:r>
        <w:r>
          <w:rPr>
            <w:noProof/>
            <w:webHidden/>
          </w:rPr>
          <w:fldChar w:fldCharType="separate"/>
        </w:r>
        <w:r>
          <w:rPr>
            <w:noProof/>
            <w:webHidden/>
          </w:rPr>
          <w:t>9</w:t>
        </w:r>
        <w:r>
          <w:rPr>
            <w:noProof/>
            <w:webHidden/>
          </w:rPr>
          <w:fldChar w:fldCharType="end"/>
        </w:r>
      </w:hyperlink>
    </w:p>
    <w:p w:rsidR="00FF0BF5" w:rsidRDefault="00FF0BF5">
      <w:pPr>
        <w:pStyle w:val="TOC2"/>
        <w:rPr>
          <w:rFonts w:asciiTheme="minorHAnsi" w:eastAsiaTheme="minorEastAsia" w:hAnsiTheme="minorHAnsi" w:cstheme="minorBidi"/>
          <w:smallCaps w:val="0"/>
          <w:noProof/>
          <w:sz w:val="22"/>
          <w:szCs w:val="22"/>
          <w:lang w:val="en-US" w:eastAsia="en-US"/>
        </w:rPr>
      </w:pPr>
      <w:hyperlink w:anchor="_Toc330224816" w:history="1">
        <w:r w:rsidRPr="004500DE">
          <w:rPr>
            <w:rStyle w:val="Hyperlink"/>
            <w:noProof/>
            <w:lang w:val="en-US"/>
          </w:rPr>
          <w:t>Annex 1: Cross references between the consultation &amp; updated version of the network code</w:t>
        </w:r>
        <w:r>
          <w:rPr>
            <w:noProof/>
            <w:webHidden/>
          </w:rPr>
          <w:tab/>
        </w:r>
        <w:r>
          <w:rPr>
            <w:noProof/>
            <w:webHidden/>
          </w:rPr>
          <w:fldChar w:fldCharType="begin"/>
        </w:r>
        <w:r>
          <w:rPr>
            <w:noProof/>
            <w:webHidden/>
          </w:rPr>
          <w:instrText xml:space="preserve"> PAGEREF _Toc330224816 \h </w:instrText>
        </w:r>
        <w:r>
          <w:rPr>
            <w:noProof/>
            <w:webHidden/>
          </w:rPr>
        </w:r>
        <w:r>
          <w:rPr>
            <w:noProof/>
            <w:webHidden/>
          </w:rPr>
          <w:fldChar w:fldCharType="separate"/>
        </w:r>
        <w:r>
          <w:rPr>
            <w:noProof/>
            <w:webHidden/>
          </w:rPr>
          <w:t>10</w:t>
        </w:r>
        <w:r>
          <w:rPr>
            <w:noProof/>
            <w:webHidden/>
          </w:rPr>
          <w:fldChar w:fldCharType="end"/>
        </w:r>
      </w:hyperlink>
    </w:p>
    <w:p w:rsidR="008C3216" w:rsidRPr="006C50F1" w:rsidRDefault="003908AE" w:rsidP="008C3216">
      <w:pPr>
        <w:rPr>
          <w:rFonts w:cs="Arial"/>
          <w:lang w:val="en-GB"/>
        </w:rPr>
      </w:pPr>
      <w:r w:rsidRPr="006C50F1">
        <w:rPr>
          <w:rFonts w:cs="Arial"/>
          <w:lang w:val="en-GB"/>
        </w:rPr>
        <w:fldChar w:fldCharType="end"/>
      </w:r>
    </w:p>
    <w:p w:rsidR="008C3216" w:rsidRPr="006C50F1" w:rsidRDefault="008C3216" w:rsidP="008C3216">
      <w:pPr>
        <w:rPr>
          <w:rFonts w:cs="Arial"/>
          <w:lang w:val="en-GB"/>
        </w:rPr>
      </w:pPr>
    </w:p>
    <w:p w:rsidR="008C3216" w:rsidRPr="006C50F1" w:rsidRDefault="008C3216" w:rsidP="008C3216">
      <w:pPr>
        <w:rPr>
          <w:rFonts w:cs="Arial"/>
          <w:lang w:val="en-GB"/>
        </w:rPr>
      </w:pPr>
    </w:p>
    <w:p w:rsidR="008C3216" w:rsidRPr="006C50F1" w:rsidRDefault="008C3216" w:rsidP="008C3216">
      <w:pPr>
        <w:rPr>
          <w:rFonts w:cs="Arial"/>
          <w:lang w:val="en-GB"/>
        </w:rPr>
      </w:pPr>
    </w:p>
    <w:p w:rsidR="008C3216" w:rsidRPr="006C50F1" w:rsidRDefault="008C3216" w:rsidP="008C3216">
      <w:pPr>
        <w:rPr>
          <w:rFonts w:cs="Arial"/>
          <w:lang w:val="en-GB"/>
        </w:rPr>
      </w:pPr>
    </w:p>
    <w:p w:rsidR="008C3216" w:rsidRPr="006C50F1" w:rsidRDefault="00510402" w:rsidP="008C3216">
      <w:pPr>
        <w:rPr>
          <w:rFonts w:cs="Arial"/>
          <w:lang w:val="en-GB"/>
        </w:rPr>
      </w:pPr>
      <w:r w:rsidRPr="00510402">
        <w:rPr>
          <w:rFonts w:cs="Arial"/>
          <w:lang w:val="en-GB"/>
        </w:rPr>
        <w:br w:type="page"/>
      </w:r>
    </w:p>
    <w:p w:rsidR="00BD7CDB" w:rsidRPr="006C50F1" w:rsidRDefault="00510402" w:rsidP="0041199E">
      <w:pPr>
        <w:pStyle w:val="Heading2"/>
        <w:numPr>
          <w:ilvl w:val="0"/>
          <w:numId w:val="0"/>
        </w:numPr>
        <w:rPr>
          <w:lang w:val="en-GB"/>
        </w:rPr>
      </w:pPr>
      <w:bookmarkStart w:id="0" w:name="_Toc330224807"/>
      <w:r w:rsidRPr="00510402">
        <w:rPr>
          <w:lang w:val="en-GB"/>
        </w:rPr>
        <w:lastRenderedPageBreak/>
        <w:t>Purpose of the document</w:t>
      </w:r>
      <w:bookmarkEnd w:id="0"/>
    </w:p>
    <w:p w:rsidR="00C1557E" w:rsidRPr="0080040D" w:rsidRDefault="00EF79EB" w:rsidP="00C1557E">
      <w:pPr>
        <w:rPr>
          <w:lang w:eastAsia="de-DE"/>
        </w:rPr>
      </w:pPr>
      <w:r w:rsidRPr="006C50F1">
        <w:rPr>
          <w:lang w:val="en-GB"/>
        </w:rPr>
        <w:t xml:space="preserve">This </w:t>
      </w:r>
      <w:r w:rsidR="00346AA0">
        <w:rPr>
          <w:lang w:val="en-GB"/>
        </w:rPr>
        <w:t>document is provided alongside the updated network code on capacity allocation and congestion management</w:t>
      </w:r>
      <w:r w:rsidR="0092447F">
        <w:rPr>
          <w:lang w:val="en-GB"/>
        </w:rPr>
        <w:t xml:space="preserve"> circulated on 16 July 2012</w:t>
      </w:r>
      <w:r w:rsidR="00346AA0">
        <w:rPr>
          <w:lang w:val="en-GB"/>
        </w:rPr>
        <w:t>.  It seeks to outline the changes which have been made to the document in light of comments from stakeholders</w:t>
      </w:r>
      <w:r w:rsidR="0033222D">
        <w:rPr>
          <w:lang w:val="en-GB"/>
        </w:rPr>
        <w:t xml:space="preserve"> made as part of the </w:t>
      </w:r>
      <w:r w:rsidR="0092447F">
        <w:rPr>
          <w:lang w:val="en-GB"/>
        </w:rPr>
        <w:t xml:space="preserve">web based </w:t>
      </w:r>
      <w:r w:rsidR="0033222D">
        <w:rPr>
          <w:lang w:val="en-GB"/>
        </w:rPr>
        <w:t xml:space="preserve">consultation which took place between 23 March and 23 May 2012 and </w:t>
      </w:r>
      <w:r w:rsidR="00421927">
        <w:rPr>
          <w:lang w:val="en-GB"/>
        </w:rPr>
        <w:t>views expressed during workshops and meetings</w:t>
      </w:r>
      <w:r w:rsidR="00346AA0">
        <w:rPr>
          <w:lang w:val="en-GB"/>
        </w:rPr>
        <w:t>.</w:t>
      </w:r>
      <w:r w:rsidR="00344051">
        <w:rPr>
          <w:lang w:val="en-GB"/>
        </w:rPr>
        <w:t xml:space="preserve">  </w:t>
      </w:r>
      <w:r w:rsidR="003908AE" w:rsidRPr="003908AE">
        <w:rPr>
          <w:lang w:eastAsia="de-DE"/>
        </w:rPr>
        <w:t xml:space="preserve">The document is intended to provide interested parties with an explanation of the most significant changes which have been made to the code; recognising that the document is still under development and that a more comprehensive explanatory document will accompany the network code which is delivered to ACER on or before 30 September 2012.   </w:t>
      </w:r>
    </w:p>
    <w:p w:rsidR="00C1557E" w:rsidRPr="00A5694F" w:rsidRDefault="003908AE" w:rsidP="00A5694F">
      <w:pPr>
        <w:pStyle w:val="Heading2"/>
        <w:numPr>
          <w:ilvl w:val="0"/>
          <w:numId w:val="0"/>
        </w:numPr>
        <w:rPr>
          <w:lang w:val="en-GB"/>
        </w:rPr>
      </w:pPr>
      <w:bookmarkStart w:id="1" w:name="_Toc330224808"/>
      <w:r w:rsidRPr="00A5694F">
        <w:rPr>
          <w:lang w:val="en-GB"/>
        </w:rPr>
        <w:t>Summary of comments received</w:t>
      </w:r>
      <w:bookmarkEnd w:id="1"/>
    </w:p>
    <w:p w:rsidR="00C1557E" w:rsidRPr="0080040D" w:rsidRDefault="003908AE" w:rsidP="00C1557E">
      <w:pPr>
        <w:rPr>
          <w:lang w:eastAsia="de-DE"/>
        </w:rPr>
      </w:pPr>
      <w:r w:rsidRPr="003908AE">
        <w:rPr>
          <w:lang w:eastAsia="de-DE"/>
        </w:rPr>
        <w:t>The web based public consultation requested comments via the ENTSO-E consultation tool.  This requires parties to link their comments to a particular aspect of the network code and to submit individual comments.  A total of 2098 comments were received via the tool.  All comments, unless marked as confidential by the provider, are visible via the ENTSO-E consultation portal.  The breakdown of comments by section of the document is shown in the graph below.</w:t>
      </w:r>
    </w:p>
    <w:p w:rsidR="00C1557E" w:rsidRPr="0080040D" w:rsidRDefault="003908AE" w:rsidP="00C1557E">
      <w:pPr>
        <w:rPr>
          <w:i/>
          <w:lang w:eastAsia="de-DE"/>
        </w:rPr>
      </w:pPr>
      <w:r w:rsidRPr="003908AE">
        <w:rPr>
          <w:i/>
          <w:lang w:eastAsia="de-DE"/>
        </w:rPr>
        <w:t>Figure 1: Breakdown of comments by section of the code</w:t>
      </w:r>
    </w:p>
    <w:p w:rsidR="00C1557E" w:rsidRDefault="00CE7263" w:rsidP="00CE7263">
      <w:pPr>
        <w:jc w:val="center"/>
        <w:rPr>
          <w:b/>
        </w:rPr>
      </w:pPr>
      <w:r w:rsidRPr="00CE7263">
        <w:rPr>
          <w:b/>
          <w:noProof/>
        </w:rPr>
        <w:drawing>
          <wp:inline distT="0" distB="0" distL="0" distR="0">
            <wp:extent cx="5000625" cy="328612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557E" w:rsidRPr="0080040D" w:rsidRDefault="003908AE" w:rsidP="00C1557E">
      <w:pPr>
        <w:rPr>
          <w:lang w:eastAsia="de-DE"/>
        </w:rPr>
      </w:pPr>
      <w:r w:rsidRPr="003908AE">
        <w:rPr>
          <w:lang w:eastAsia="de-DE"/>
        </w:rPr>
        <w:t xml:space="preserve">The comments demonstrate that interest was concentrated on the sections on capacity calculation and bidding zones and that the definitions, whereas section and section on firmness attracted a large number of comments (relative to their length). The next sections outline the steps we’ve taken to improve the code in light of suggestions from stakeholders. </w:t>
      </w:r>
    </w:p>
    <w:p w:rsidR="00C1557E" w:rsidRDefault="003908AE" w:rsidP="0041199E">
      <w:pPr>
        <w:pStyle w:val="Heading2"/>
        <w:keepLines/>
        <w:numPr>
          <w:ilvl w:val="0"/>
          <w:numId w:val="0"/>
        </w:numPr>
        <w:spacing w:before="200" w:after="0" w:line="276" w:lineRule="auto"/>
        <w:rPr>
          <w:lang w:val="en-US"/>
        </w:rPr>
      </w:pPr>
      <w:bookmarkStart w:id="2" w:name="_Toc330224809"/>
      <w:r w:rsidRPr="003908AE">
        <w:rPr>
          <w:lang w:val="en-US"/>
        </w:rPr>
        <w:lastRenderedPageBreak/>
        <w:t>Structural Changes to the network code in light of comments</w:t>
      </w:r>
      <w:bookmarkEnd w:id="2"/>
    </w:p>
    <w:p w:rsidR="001E4759" w:rsidRPr="001E4759" w:rsidRDefault="001E4759" w:rsidP="001E4759">
      <w:pPr>
        <w:rPr>
          <w:lang w:eastAsia="de-DE"/>
        </w:rPr>
      </w:pPr>
    </w:p>
    <w:p w:rsidR="00C1557E" w:rsidRDefault="00C1557E" w:rsidP="00C1557E">
      <w:r>
        <w:t>Many of the comments we received focused on the need to increase clarity and avoid duplication within the network code.  We have carefully considered these changes and made the following structural changes in the updated version:</w:t>
      </w:r>
    </w:p>
    <w:p w:rsidR="00A5694F" w:rsidRPr="00A7641C" w:rsidRDefault="00A5694F" w:rsidP="00A5694F">
      <w:pPr>
        <w:pStyle w:val="ListParagraph"/>
        <w:numPr>
          <w:ilvl w:val="0"/>
          <w:numId w:val="4"/>
        </w:numPr>
      </w:pPr>
      <w:r>
        <w:rPr>
          <w:i/>
        </w:rPr>
        <w:t xml:space="preserve">A new section dealing with common issues – </w:t>
      </w:r>
      <w:r>
        <w:t>As we discuss below, we agree with respondents who felt that we needed to address several issues consistently across the network code.  To do this we have expanded the section at the start of the document (Articles 3 – 8) covering issues which apply to all parts of the network code.  We hope that this section enhances readability and aids consistency.</w:t>
      </w:r>
    </w:p>
    <w:p w:rsidR="00A5694F" w:rsidRPr="00757B22" w:rsidRDefault="00A5694F" w:rsidP="00A5694F">
      <w:pPr>
        <w:pStyle w:val="ListParagraph"/>
        <w:numPr>
          <w:ilvl w:val="0"/>
          <w:numId w:val="4"/>
        </w:numPr>
      </w:pPr>
      <w:r>
        <w:rPr>
          <w:i/>
        </w:rPr>
        <w:t xml:space="preserve">One section on algorithm development &amp; amendment – </w:t>
      </w:r>
      <w:r>
        <w:t xml:space="preserve">Several respondents pointed out relatively small, but important, differences between the sections on algorithm development and amendment of the Price Coupling Algorithm and Continuous Trading Matching Algorithm.  To avoid these inconsistencies, we have created a common section covering both algorithms.  This appears in a new section including Articles 45-47. </w:t>
      </w:r>
    </w:p>
    <w:p w:rsidR="00A5694F" w:rsidRDefault="00A5694F" w:rsidP="00A5694F">
      <w:pPr>
        <w:pStyle w:val="ListParagraph"/>
        <w:numPr>
          <w:ilvl w:val="0"/>
          <w:numId w:val="4"/>
        </w:numPr>
      </w:pPr>
      <w:r w:rsidRPr="00494F8B">
        <w:rPr>
          <w:i/>
        </w:rPr>
        <w:t xml:space="preserve">A new section on Governance – </w:t>
      </w:r>
      <w:r>
        <w:t>As we discuss further in section 2.5 we have also taken steps to try and ensure consistency between the European Commission’s guideline on governance and the CACM network code.  In particular, this involves including parts of the governance guideline within the network code.  These elements are included in Articles 9-13 (shown in grey in the text to indicate the fact they are direct inclusions from the Governance Guideline).</w:t>
      </w:r>
    </w:p>
    <w:p w:rsidR="00C1557E" w:rsidRPr="00717AB7" w:rsidRDefault="00C1557E" w:rsidP="00C1557E">
      <w:r>
        <w:t xml:space="preserve">In addition, structural changes have been made to the capacity calculation section in light of the content related changes discussed below and our efforts to consolidate the number of methodologies required and to ensure the regional approval (at a minimum) of inputs. </w:t>
      </w:r>
      <w:r w:rsidR="001E4759">
        <w:t xml:space="preserve">A table at the end of this document provides a comparison of the article numbers in the previous code relative to this code (and vice versa). </w:t>
      </w:r>
    </w:p>
    <w:p w:rsidR="00C1557E" w:rsidRDefault="003908AE" w:rsidP="0041199E">
      <w:pPr>
        <w:pStyle w:val="Heading2"/>
        <w:keepLines/>
        <w:numPr>
          <w:ilvl w:val="0"/>
          <w:numId w:val="0"/>
        </w:numPr>
        <w:spacing w:before="200" w:after="0" w:line="276" w:lineRule="auto"/>
        <w:rPr>
          <w:lang w:val="en-US"/>
        </w:rPr>
      </w:pPr>
      <w:bookmarkStart w:id="3" w:name="_Toc330224810"/>
      <w:r w:rsidRPr="003908AE">
        <w:rPr>
          <w:lang w:val="en-US"/>
        </w:rPr>
        <w:t>Enhancing consistency</w:t>
      </w:r>
      <w:bookmarkEnd w:id="3"/>
    </w:p>
    <w:p w:rsidR="00DD3073" w:rsidRPr="00DD3073" w:rsidRDefault="00DD3073" w:rsidP="00DD3073">
      <w:pPr>
        <w:rPr>
          <w:lang w:eastAsia="de-DE"/>
        </w:rPr>
      </w:pPr>
    </w:p>
    <w:p w:rsidR="00C1557E" w:rsidRDefault="00C1557E" w:rsidP="00C1557E">
      <w:r>
        <w:t xml:space="preserve">In this section, we outline the steps which we’ve taken to enhance the consistency of the network code. Much of these issues are covered in a new section on common issues which we discussed in the previous section. </w:t>
      </w:r>
    </w:p>
    <w:p w:rsidR="00DD3073" w:rsidRPr="009906FA" w:rsidRDefault="00DD3073" w:rsidP="00DD3073">
      <w:pPr>
        <w:pStyle w:val="ListParagraph"/>
        <w:numPr>
          <w:ilvl w:val="0"/>
          <w:numId w:val="5"/>
        </w:numPr>
        <w:rPr>
          <w:i/>
        </w:rPr>
      </w:pPr>
      <w:r w:rsidRPr="00720DEB">
        <w:rPr>
          <w:i/>
        </w:rPr>
        <w:t xml:space="preserve">Stakeholder Engagement – </w:t>
      </w:r>
      <w:r w:rsidRPr="001A03BD">
        <w:t>Perhaps the comment we received most often related to the need for adequate stakeholder engagement in the processes set out in the network code.  Parties noted that we dealt with engagement inconsistently – sometimes including a role and sometimes not doing so.  We consider it vital that stakeholders have a role in implementing the target model and requirements of the network code.  We have therefore sought to take steps to ensure engagement is consistent</w:t>
      </w:r>
      <w:r>
        <w:t xml:space="preserve">. </w:t>
      </w:r>
      <w:r w:rsidRPr="001A03BD">
        <w:t xml:space="preserve"> The Governance guideline, discussed in detail below, creates several committees; tasked with providing advi</w:t>
      </w:r>
      <w:r>
        <w:t>c</w:t>
      </w:r>
      <w:r w:rsidRPr="001A03BD">
        <w:t xml:space="preserve">e.  We have given these committees a role in </w:t>
      </w:r>
      <w:r w:rsidRPr="001A03BD">
        <w:lastRenderedPageBreak/>
        <w:t>overseeing consultation on aspects of the code. We have also made it clearer that there is a presumption that stakeholders will be involved.</w:t>
      </w:r>
      <w:r>
        <w:t xml:space="preserve">  This is covered in Article 5.</w:t>
      </w:r>
    </w:p>
    <w:p w:rsidR="00DD3073" w:rsidRPr="00720DEB" w:rsidRDefault="00DD3073" w:rsidP="00DD3073">
      <w:pPr>
        <w:pStyle w:val="ListParagraph"/>
        <w:rPr>
          <w:i/>
        </w:rPr>
      </w:pPr>
      <w:r w:rsidRPr="001A03BD">
        <w:rPr>
          <w:i/>
        </w:rPr>
        <w:t xml:space="preserve"> </w:t>
      </w:r>
    </w:p>
    <w:p w:rsidR="00DD3073" w:rsidRPr="009906FA" w:rsidRDefault="00DD3073" w:rsidP="00DD3073">
      <w:pPr>
        <w:pStyle w:val="ListParagraph"/>
        <w:numPr>
          <w:ilvl w:val="0"/>
          <w:numId w:val="5"/>
        </w:numPr>
        <w:rPr>
          <w:i/>
        </w:rPr>
      </w:pPr>
      <w:r>
        <w:rPr>
          <w:i/>
        </w:rPr>
        <w:t xml:space="preserve">Transparency and publication – </w:t>
      </w:r>
      <w:r>
        <w:t>We received a very large number of comments asking us to take a more systematic and open approach to the publication of information.  In general, people thought we were publishing by exception when it should be the rule and called on us to improve this aspect of the code. A new article (Article 6) has been inserted at the sta</w:t>
      </w:r>
      <w:r w:rsidR="00650417">
        <w:t>rt of the network code to cover this subject.</w:t>
      </w:r>
    </w:p>
    <w:p w:rsidR="00DD3073" w:rsidRPr="009906FA" w:rsidRDefault="00DD3073" w:rsidP="00DD3073">
      <w:pPr>
        <w:pStyle w:val="ListParagraph"/>
        <w:rPr>
          <w:i/>
        </w:rPr>
      </w:pPr>
    </w:p>
    <w:p w:rsidR="00DD3073" w:rsidRDefault="00DD3073" w:rsidP="00DD3073">
      <w:pPr>
        <w:pStyle w:val="ListParagraph"/>
        <w:numPr>
          <w:ilvl w:val="0"/>
          <w:numId w:val="5"/>
        </w:numPr>
      </w:pPr>
      <w:r w:rsidRPr="00897E18">
        <w:rPr>
          <w:i/>
        </w:rPr>
        <w:t xml:space="preserve">Regulatory Approvals – </w:t>
      </w:r>
      <w:r>
        <w:t xml:space="preserve">Several respondents and the regulatory authorities pointed out that we took a somewhat haphazard approach to regulatory approvals in the draft network code.  In particular, there were inconsistencies in what was approved, in the timings in which approvals took place and in the powers to, for example, approve, reject or amend which were given to regulators.  Several parties also pointed out that these powers are set out in law (Directive 2009/72/EC, Articles 36 and 37).  Given this concern we have developed a new article in the first section of the network code (Articles 8).  This directly refer to the powers of regulators from Directive 2009/72/EC and ACER’s dispute resolution powers which come from the third package.  It also presents a consistent set of timings and make it clear where regulatory authorities have a role.  </w:t>
      </w:r>
    </w:p>
    <w:p w:rsidR="00914860" w:rsidRDefault="00914860" w:rsidP="00914860">
      <w:pPr>
        <w:pStyle w:val="ListParagraph"/>
      </w:pPr>
    </w:p>
    <w:p w:rsidR="00C1557E" w:rsidRPr="00BC795E" w:rsidRDefault="00C1557E" w:rsidP="00C1557E">
      <w:pPr>
        <w:pStyle w:val="ListParagraph"/>
        <w:numPr>
          <w:ilvl w:val="0"/>
          <w:numId w:val="5"/>
        </w:numPr>
        <w:rPr>
          <w:i/>
        </w:rPr>
      </w:pPr>
      <w:r w:rsidRPr="00531707">
        <w:rPr>
          <w:i/>
        </w:rPr>
        <w:t>Definitions</w:t>
      </w:r>
      <w:r w:rsidR="003C7C4A">
        <w:rPr>
          <w:i/>
        </w:rPr>
        <w:t xml:space="preserve"> – </w:t>
      </w:r>
      <w:r w:rsidR="003C7C4A">
        <w:t xml:space="preserve">Many respondents raised comments that the draft CACM network code was neither internally consistent (i.e. the same terms being used in the same way) or consistent with the wider suite of network codes. </w:t>
      </w:r>
      <w:r w:rsidR="00162DF1">
        <w:t xml:space="preserve">In particular, parties noted a risk that the definitions in the CACM network code, if not carefully considered, may complicate other codes, such as forwards and balancing, by being too narrow in scope. </w:t>
      </w:r>
      <w:r w:rsidR="0090192E">
        <w:t>Consistency across network codes being developed over a period of years is a considerable challenge. Nevertheless, we recognize the importance of consistency and have take</w:t>
      </w:r>
      <w:r w:rsidR="004A7C1F">
        <w:t>n steps to improve definitions and to try and think about wider int</w:t>
      </w:r>
      <w:r w:rsidR="00142423">
        <w:t>eractions.  This is a piece of work which will continue until final submission.</w:t>
      </w:r>
    </w:p>
    <w:p w:rsidR="00BC795E" w:rsidRPr="00BC795E" w:rsidRDefault="00BC795E" w:rsidP="00BC795E">
      <w:pPr>
        <w:pStyle w:val="ListParagraph"/>
        <w:rPr>
          <w:i/>
        </w:rPr>
      </w:pPr>
    </w:p>
    <w:p w:rsidR="00962D45" w:rsidRPr="00962D45" w:rsidRDefault="006B6649" w:rsidP="00AE6C1C">
      <w:pPr>
        <w:pStyle w:val="ListParagraph"/>
        <w:numPr>
          <w:ilvl w:val="0"/>
          <w:numId w:val="5"/>
        </w:numPr>
        <w:rPr>
          <w:i/>
        </w:rPr>
      </w:pPr>
      <w:r>
        <w:rPr>
          <w:i/>
        </w:rPr>
        <w:t xml:space="preserve">Recitals/ </w:t>
      </w:r>
      <w:r w:rsidR="00C70FEC">
        <w:rPr>
          <w:i/>
        </w:rPr>
        <w:t>w</w:t>
      </w:r>
      <w:r w:rsidR="00AE6C1C" w:rsidRPr="00531707">
        <w:rPr>
          <w:i/>
        </w:rPr>
        <w:t>hereas section</w:t>
      </w:r>
      <w:r w:rsidR="009B76EE">
        <w:rPr>
          <w:i/>
        </w:rPr>
        <w:t xml:space="preserve"> – </w:t>
      </w:r>
      <w:r w:rsidR="009B76EE">
        <w:t xml:space="preserve">While not legally binding, several respondents pointed out that thewhereas section is important to understanding the code and may be used in the event of a dispute.  As such, we were urged to focus more on this section, to explain the code within the framework of European legislation, such as the congestion management guidelines, third package etc.  We have taken many of the proposals made by stakeholders and created a modified </w:t>
      </w:r>
      <w:r w:rsidR="00C70FEC">
        <w:t>recitals/</w:t>
      </w:r>
      <w:r w:rsidR="009B76EE">
        <w:t>whereas section which</w:t>
      </w:r>
      <w:r w:rsidR="001A4E29">
        <w:t xml:space="preserve"> seeks to address these points and to ensure the link to the re</w:t>
      </w:r>
      <w:r w:rsidR="00517594">
        <w:t>levant legislation is included.</w:t>
      </w:r>
      <w:r w:rsidR="00630840">
        <w:t xml:space="preserve"> However, we consider that more information is needed in this area to ensure this section is comprehensive.</w:t>
      </w:r>
    </w:p>
    <w:p w:rsidR="00962D45" w:rsidRDefault="00962D45" w:rsidP="00962D45">
      <w:pPr>
        <w:pStyle w:val="ListParagraph"/>
      </w:pPr>
    </w:p>
    <w:p w:rsidR="00AE6C1C" w:rsidRDefault="00630840" w:rsidP="00962D45">
      <w:pPr>
        <w:pStyle w:val="ListParagraph"/>
        <w:rPr>
          <w:i/>
        </w:rPr>
      </w:pPr>
      <w:r>
        <w:t xml:space="preserve"> </w:t>
      </w:r>
    </w:p>
    <w:p w:rsidR="00AE6C1C" w:rsidRPr="00531707" w:rsidRDefault="00AE6C1C" w:rsidP="00AE6C1C">
      <w:pPr>
        <w:pStyle w:val="ListParagraph"/>
        <w:rPr>
          <w:i/>
        </w:rPr>
      </w:pPr>
    </w:p>
    <w:p w:rsidR="00C1557E" w:rsidRPr="0080040D" w:rsidRDefault="003908AE" w:rsidP="0041199E">
      <w:pPr>
        <w:pStyle w:val="Heading2"/>
        <w:keepLines/>
        <w:numPr>
          <w:ilvl w:val="0"/>
          <w:numId w:val="0"/>
        </w:numPr>
        <w:spacing w:before="200" w:after="0" w:line="276" w:lineRule="auto"/>
        <w:rPr>
          <w:lang w:val="en-US"/>
        </w:rPr>
      </w:pPr>
      <w:bookmarkStart w:id="4" w:name="_Toc330224811"/>
      <w:r w:rsidRPr="003908AE">
        <w:rPr>
          <w:lang w:val="en-US"/>
        </w:rPr>
        <w:lastRenderedPageBreak/>
        <w:t>Most significant content related changes to the network code</w:t>
      </w:r>
      <w:bookmarkEnd w:id="4"/>
    </w:p>
    <w:p w:rsidR="00C1557E" w:rsidRDefault="00C1557E" w:rsidP="00C1557E"/>
    <w:p w:rsidR="00C1557E" w:rsidRPr="00FF0182" w:rsidRDefault="00C1557E" w:rsidP="00C1557E">
      <w:pPr>
        <w:pStyle w:val="ListParagraph"/>
        <w:numPr>
          <w:ilvl w:val="0"/>
          <w:numId w:val="5"/>
        </w:numPr>
        <w:rPr>
          <w:i/>
        </w:rPr>
      </w:pPr>
      <w:r w:rsidRPr="00531707">
        <w:rPr>
          <w:i/>
        </w:rPr>
        <w:t xml:space="preserve">More detailed explanations </w:t>
      </w:r>
      <w:r>
        <w:rPr>
          <w:i/>
        </w:rPr>
        <w:t xml:space="preserve">of capacity calculation methods – </w:t>
      </w:r>
      <w:r>
        <w:t xml:space="preserve">We received lots of comments which suggested that the capacity calculation section was insufficiently clear.  People asked for more details on how the flow based or NTC based capacity calculation would actually work and for more detail to be included in the code. While maintaining the view that we do not want to either provide a tutorial in a regulation or provide detail which could constrain the further evolution of the code, we accept that clarity was lacking.  As such, we have restructured the section </w:t>
      </w:r>
      <w:r w:rsidR="00D33375">
        <w:t xml:space="preserve">of capacity calculation </w:t>
      </w:r>
      <w:r w:rsidR="00677BAA">
        <w:t xml:space="preserve">to try and aid clarity and provide more details. </w:t>
      </w:r>
    </w:p>
    <w:p w:rsidR="00C1557E" w:rsidRPr="00531707" w:rsidRDefault="00C1557E" w:rsidP="00C1557E">
      <w:pPr>
        <w:pStyle w:val="ListParagraph"/>
        <w:rPr>
          <w:i/>
        </w:rPr>
      </w:pPr>
    </w:p>
    <w:p w:rsidR="00C1557E" w:rsidRPr="00886B1D" w:rsidRDefault="00C1557E" w:rsidP="00C1557E">
      <w:pPr>
        <w:pStyle w:val="ListParagraph"/>
        <w:numPr>
          <w:ilvl w:val="0"/>
          <w:numId w:val="5"/>
        </w:numPr>
        <w:rPr>
          <w:i/>
        </w:rPr>
      </w:pPr>
      <w:r w:rsidRPr="00531707">
        <w:rPr>
          <w:i/>
        </w:rPr>
        <w:t>Consolidation of methodo</w:t>
      </w:r>
      <w:r>
        <w:rPr>
          <w:i/>
        </w:rPr>
        <w:t xml:space="preserve">logies for capacity calculation – </w:t>
      </w:r>
      <w:r>
        <w:t>Our draft version included over 15 separate methodologies to determine aspects of the capacity calculation process. Parties frequently requested that more detail should be in the network code and that far less should be dealt with outside the document. They also asked that, if this needed to happen, it should be done in a much more structured manner.  As a consequence, we have merged the various methodologies into 4 parts.</w:t>
      </w:r>
    </w:p>
    <w:p w:rsidR="00C1557E" w:rsidRPr="00886B1D" w:rsidRDefault="00C1557E" w:rsidP="00C1557E">
      <w:pPr>
        <w:pStyle w:val="ListParagraph"/>
        <w:rPr>
          <w:i/>
        </w:rPr>
      </w:pPr>
    </w:p>
    <w:p w:rsidR="00C1557E" w:rsidRPr="00A07888" w:rsidRDefault="00C1557E" w:rsidP="00C1557E">
      <w:pPr>
        <w:pStyle w:val="ListParagraph"/>
        <w:numPr>
          <w:ilvl w:val="0"/>
          <w:numId w:val="5"/>
        </w:numPr>
        <w:rPr>
          <w:i/>
        </w:rPr>
      </w:pPr>
      <w:r>
        <w:rPr>
          <w:i/>
        </w:rPr>
        <w:t>R</w:t>
      </w:r>
      <w:r w:rsidRPr="00531707">
        <w:rPr>
          <w:i/>
        </w:rPr>
        <w:t>egional approvals</w:t>
      </w:r>
      <w:r>
        <w:rPr>
          <w:i/>
        </w:rPr>
        <w:t xml:space="preserve"> of capacity calculation </w:t>
      </w:r>
      <w:r w:rsidR="00D33375">
        <w:rPr>
          <w:i/>
        </w:rPr>
        <w:t>methodolog</w:t>
      </w:r>
      <w:r w:rsidR="001E4759">
        <w:rPr>
          <w:i/>
        </w:rPr>
        <w:t>ies</w:t>
      </w:r>
      <w:r>
        <w:rPr>
          <w:i/>
        </w:rPr>
        <w:t xml:space="preserve"> – </w:t>
      </w:r>
      <w:r>
        <w:t xml:space="preserve">A repeated criticism of the code was that it was not sufficiently pan European or ambitious in scope. In particular, parties pointed out that there was no coordination of capacity calculation at regional level and no coordination between regions.  As such, they questioned whether it really added value. In light of this valid concern, we have sought to ensure that capacity calculation is coordinated at regional level at a minimum.  It is now clear that a single European Common Grid Model, based on best estimates, will be used and that </w:t>
      </w:r>
      <w:r w:rsidR="00D33375">
        <w:t xml:space="preserve">capacity calculation </w:t>
      </w:r>
      <w:r>
        <w:t>will be coordinated at Capacity Calculation Region level.  We also clarify the need to coordinate effectively between regions and make it clearer that the intention is to merge capacity calculation regions (particularly those using flow based capacity calculation) over time.</w:t>
      </w:r>
    </w:p>
    <w:p w:rsidR="00C1557E" w:rsidRPr="00A07888" w:rsidRDefault="00C1557E" w:rsidP="00C1557E">
      <w:pPr>
        <w:pStyle w:val="ListParagraph"/>
        <w:rPr>
          <w:i/>
        </w:rPr>
      </w:pPr>
    </w:p>
    <w:p w:rsidR="00C1557E" w:rsidRPr="005A08D2" w:rsidRDefault="00C1557E" w:rsidP="00C1557E">
      <w:pPr>
        <w:pStyle w:val="ListParagraph"/>
        <w:numPr>
          <w:ilvl w:val="0"/>
          <w:numId w:val="5"/>
        </w:numPr>
        <w:rPr>
          <w:i/>
        </w:rPr>
      </w:pPr>
      <w:r w:rsidRPr="00531707">
        <w:rPr>
          <w:i/>
        </w:rPr>
        <w:t>Clearer criteria regarding the use of flow based</w:t>
      </w:r>
      <w:r>
        <w:rPr>
          <w:i/>
        </w:rPr>
        <w:t xml:space="preserve">/NTC based capacity calculation – </w:t>
      </w:r>
      <w:r>
        <w:t xml:space="preserve">We received several comments which suggested that our criteria for determining whether flow based or NTC capacity calculation should be used were either unclear or were not compliant with the framework guideline.  In particular people suggested that our criteria were biased towards maintaining the NTC approach because they were so hard to fulfill.  They suggested it should be clear that flow based is the rule rather than the exception.  We accept this criticism and have updated the criteria and made it clear that it is for those which use NTC based capacity calculation to justify </w:t>
      </w:r>
      <w:r w:rsidR="00D33375">
        <w:t xml:space="preserve">the use of NTC. </w:t>
      </w:r>
      <w:r>
        <w:t xml:space="preserve"> </w:t>
      </w:r>
    </w:p>
    <w:p w:rsidR="00C1557E" w:rsidRPr="005A08D2" w:rsidRDefault="00C1557E" w:rsidP="00C1557E">
      <w:pPr>
        <w:pStyle w:val="ListParagraph"/>
        <w:rPr>
          <w:i/>
        </w:rPr>
      </w:pPr>
    </w:p>
    <w:p w:rsidR="00C1557E" w:rsidRPr="008E6826" w:rsidRDefault="00C1557E" w:rsidP="00C1557E">
      <w:pPr>
        <w:pStyle w:val="ListParagraph"/>
        <w:numPr>
          <w:ilvl w:val="0"/>
          <w:numId w:val="5"/>
        </w:numPr>
        <w:rPr>
          <w:i/>
        </w:rPr>
      </w:pPr>
      <w:r w:rsidRPr="00531707">
        <w:rPr>
          <w:i/>
        </w:rPr>
        <w:t>More market focus in bidding zone criteria</w:t>
      </w:r>
      <w:r>
        <w:rPr>
          <w:i/>
        </w:rPr>
        <w:t xml:space="preserve"> – </w:t>
      </w:r>
      <w:r>
        <w:t xml:space="preserve">Comments via consultation and workshops raised a concern about the lack of market focus in the bidding zone definition criteria.  Parties expressed concern that bidding zone changes could be used to solve </w:t>
      </w:r>
      <w:r w:rsidR="000C387E">
        <w:t xml:space="preserve">only </w:t>
      </w:r>
      <w:r>
        <w:t xml:space="preserve">system security issues without sufficient consideration of the </w:t>
      </w:r>
      <w:r>
        <w:lastRenderedPageBreak/>
        <w:t xml:space="preserve">impact of changes on the market (e.g. existing contracts, market liquidity, risk for new generation investment etc).  We recognize this concern and have tried to make it clearer in our criteria that there is a need to balance system security and market efficiency concerns.  We have also tried to make it clearer that reviews </w:t>
      </w:r>
      <w:r w:rsidR="000C387E">
        <w:t xml:space="preserve">of bidding zone configurations </w:t>
      </w:r>
      <w:r>
        <w:t xml:space="preserve">will not automatically take place every two years, but that the two yearly report will provide </w:t>
      </w:r>
      <w:r w:rsidR="000C387E">
        <w:t xml:space="preserve">only </w:t>
      </w:r>
      <w:r>
        <w:t>an assessment of the existing situation.</w:t>
      </w:r>
    </w:p>
    <w:p w:rsidR="00C1557E" w:rsidRPr="008E6826" w:rsidRDefault="00C1557E" w:rsidP="00C1557E">
      <w:pPr>
        <w:pStyle w:val="ListParagraph"/>
        <w:rPr>
          <w:i/>
        </w:rPr>
      </w:pPr>
    </w:p>
    <w:p w:rsidR="00C1557E" w:rsidRDefault="00C1557E" w:rsidP="00C1557E">
      <w:pPr>
        <w:pStyle w:val="ListParagraph"/>
        <w:numPr>
          <w:ilvl w:val="0"/>
          <w:numId w:val="5"/>
        </w:numPr>
        <w:rPr>
          <w:i/>
        </w:rPr>
      </w:pPr>
      <w:r w:rsidRPr="00531707">
        <w:rPr>
          <w:i/>
        </w:rPr>
        <w:t>Clarification of the process for reviewing bidding zones</w:t>
      </w:r>
      <w:r>
        <w:rPr>
          <w:i/>
        </w:rPr>
        <w:t xml:space="preserve"> – </w:t>
      </w:r>
      <w:r>
        <w:t>A large number of comments suggested that our proposals for reviewing and, if appropriate, amending bidding zones were confusing and/or overly complex.  We have sought to make it clear that:</w:t>
      </w:r>
    </w:p>
    <w:p w:rsidR="00C1557E" w:rsidRPr="00F01685" w:rsidRDefault="00C1557E" w:rsidP="00C1557E">
      <w:pPr>
        <w:pStyle w:val="ListParagraph"/>
        <w:rPr>
          <w:i/>
        </w:rPr>
      </w:pPr>
    </w:p>
    <w:p w:rsidR="00C1557E" w:rsidRPr="00F01685" w:rsidRDefault="00C1557E" w:rsidP="00C1557E">
      <w:pPr>
        <w:pStyle w:val="ListParagraph"/>
        <w:numPr>
          <w:ilvl w:val="1"/>
          <w:numId w:val="5"/>
        </w:numPr>
        <w:rPr>
          <w:i/>
        </w:rPr>
      </w:pPr>
      <w:r>
        <w:t xml:space="preserve">The initial review </w:t>
      </w:r>
      <w:r w:rsidR="000C387E">
        <w:t xml:space="preserve">(first biennial report) </w:t>
      </w:r>
      <w:r>
        <w:t>done within 6 months of the code entering into force establishes a baseline for future analysis;</w:t>
      </w:r>
    </w:p>
    <w:p w:rsidR="00C1557E" w:rsidRPr="00F01685" w:rsidRDefault="00646464" w:rsidP="00C1557E">
      <w:pPr>
        <w:pStyle w:val="ListParagraph"/>
        <w:numPr>
          <w:ilvl w:val="1"/>
          <w:numId w:val="5"/>
        </w:numPr>
        <w:rPr>
          <w:i/>
        </w:rPr>
      </w:pPr>
      <w:r>
        <w:t>Afterwards t</w:t>
      </w:r>
      <w:r w:rsidR="00C1557E">
        <w:t xml:space="preserve">he </w:t>
      </w:r>
      <w:r w:rsidR="000C387E">
        <w:t xml:space="preserve">biennial </w:t>
      </w:r>
      <w:r w:rsidR="00C1557E">
        <w:t>report</w:t>
      </w:r>
      <w:r>
        <w:t>s</w:t>
      </w:r>
      <w:r w:rsidR="00C1557E">
        <w:t xml:space="preserve">  update this baseline;</w:t>
      </w:r>
    </w:p>
    <w:p w:rsidR="00C1557E" w:rsidRPr="00F01685" w:rsidRDefault="00C1557E" w:rsidP="00C1557E">
      <w:pPr>
        <w:pStyle w:val="ListParagraph"/>
        <w:numPr>
          <w:ilvl w:val="1"/>
          <w:numId w:val="5"/>
        </w:numPr>
        <w:rPr>
          <w:i/>
        </w:rPr>
      </w:pPr>
      <w:r>
        <w:t xml:space="preserve">If a problem is identified, further analysis </w:t>
      </w:r>
      <w:r w:rsidR="00646464">
        <w:t xml:space="preserve">in the form of review of bidding zone configuration </w:t>
      </w:r>
      <w:r>
        <w:t>can be undertaken;</w:t>
      </w:r>
    </w:p>
    <w:p w:rsidR="00C1557E" w:rsidRPr="00F01685" w:rsidRDefault="00C1557E" w:rsidP="00C1557E">
      <w:pPr>
        <w:pStyle w:val="ListParagraph"/>
        <w:numPr>
          <w:ilvl w:val="1"/>
          <w:numId w:val="5"/>
        </w:numPr>
        <w:rPr>
          <w:i/>
        </w:rPr>
      </w:pPr>
      <w:r>
        <w:t xml:space="preserve">Stakeholders must have a role in </w:t>
      </w:r>
      <w:r w:rsidR="00646464">
        <w:t xml:space="preserve">review process </w:t>
      </w:r>
      <w:r>
        <w:t xml:space="preserve">before changes </w:t>
      </w:r>
      <w:r w:rsidR="00646464">
        <w:t xml:space="preserve">in bidding zone configuration </w:t>
      </w:r>
      <w:r>
        <w:t>are</w:t>
      </w:r>
      <w:r w:rsidR="00646464">
        <w:t xml:space="preserve"> proposed</w:t>
      </w:r>
      <w:r>
        <w:t>; and</w:t>
      </w:r>
    </w:p>
    <w:p w:rsidR="00C1557E" w:rsidRPr="000C0AC1" w:rsidRDefault="00C1557E" w:rsidP="00C1557E">
      <w:pPr>
        <w:pStyle w:val="ListParagraph"/>
        <w:numPr>
          <w:ilvl w:val="1"/>
          <w:numId w:val="5"/>
        </w:numPr>
        <w:rPr>
          <w:i/>
        </w:rPr>
      </w:pPr>
      <w:r>
        <w:t>Bidding zone changes should be subject to regulatory approval.</w:t>
      </w:r>
    </w:p>
    <w:p w:rsidR="00C1557E" w:rsidRPr="000C0AC1" w:rsidRDefault="00C1557E" w:rsidP="00C1557E">
      <w:pPr>
        <w:ind w:left="720"/>
      </w:pPr>
      <w:r>
        <w:t xml:space="preserve">We hope these changes and greater clarity on checks and balances reduce the fear that bidding zones can be changed without due consideration of the consequences for all market players. </w:t>
      </w:r>
    </w:p>
    <w:p w:rsidR="00C1557E" w:rsidRPr="00B9187E" w:rsidRDefault="00C1557E" w:rsidP="00C1557E">
      <w:pPr>
        <w:pStyle w:val="ListParagraph"/>
        <w:numPr>
          <w:ilvl w:val="0"/>
          <w:numId w:val="5"/>
        </w:numPr>
        <w:rPr>
          <w:i/>
        </w:rPr>
      </w:pPr>
      <w:r>
        <w:rPr>
          <w:i/>
        </w:rPr>
        <w:t xml:space="preserve">Dynamic bidding zones – </w:t>
      </w:r>
      <w:r>
        <w:t xml:space="preserve">The draft network code contained a provision which allowed bidding zone reviews to be accelerated in cases where there was no impact on other countries.  As we outlined in the supporting document, this was an attempt to avoid removing mechanisms which exist in Norway and Italy which could, if removed, have negative unintended consequences.  Parties were concerned that this loophole could be used in other countries to circumvent the process in the rest of the code and asked for it to be clarified or removed.  </w:t>
      </w:r>
      <w:r w:rsidR="00646464">
        <w:t xml:space="preserve">We have tried to clarify and narrow down the cases where such process should be allowed. </w:t>
      </w:r>
    </w:p>
    <w:p w:rsidR="00C1557E" w:rsidRPr="00531707" w:rsidRDefault="00C1557E" w:rsidP="00C1557E">
      <w:pPr>
        <w:pStyle w:val="ListParagraph"/>
        <w:rPr>
          <w:i/>
        </w:rPr>
      </w:pPr>
    </w:p>
    <w:p w:rsidR="00C1557E" w:rsidRPr="00F578CD" w:rsidRDefault="00C1557E" w:rsidP="00C1557E">
      <w:pPr>
        <w:pStyle w:val="ListParagraph"/>
        <w:numPr>
          <w:ilvl w:val="0"/>
          <w:numId w:val="5"/>
        </w:numPr>
        <w:rPr>
          <w:i/>
        </w:rPr>
      </w:pPr>
      <w:r>
        <w:rPr>
          <w:i/>
        </w:rPr>
        <w:t xml:space="preserve">Proportionality of algorithm development – </w:t>
      </w:r>
      <w:r>
        <w:t xml:space="preserve">Several comments stated that our algorithm development and amendment processes were disproportionate because they would treat a very minor change (say a font size or screen colour alteration) in the same way as a huge change (say, changing the objective function).  They asked that a line was drawn so that normal changes could take place without excessive bureaucracy.  We accept the point in principle, though have struggled to identify the best way of drawing the line between significant and non-significant.  The current drafting contains the words “directly </w:t>
      </w:r>
      <w:r w:rsidR="0080040D">
        <w:t xml:space="preserve">and significant impact on </w:t>
      </w:r>
      <w:r>
        <w:t xml:space="preserve">efficient capacity allocation”, which draws on words in the third package and seeks to make it clear that less material changes do not need the same level of rigour. </w:t>
      </w:r>
    </w:p>
    <w:p w:rsidR="00C1557E" w:rsidRPr="00F578CD" w:rsidRDefault="00C1557E" w:rsidP="00C1557E">
      <w:pPr>
        <w:pStyle w:val="ListParagraph"/>
        <w:rPr>
          <w:i/>
        </w:rPr>
      </w:pPr>
    </w:p>
    <w:p w:rsidR="00C1557E" w:rsidRPr="00531707" w:rsidRDefault="00C1557E" w:rsidP="00C1557E">
      <w:pPr>
        <w:pStyle w:val="ListParagraph"/>
        <w:numPr>
          <w:ilvl w:val="0"/>
          <w:numId w:val="5"/>
        </w:numPr>
        <w:rPr>
          <w:i/>
        </w:rPr>
      </w:pPr>
      <w:r w:rsidRPr="0080040D">
        <w:rPr>
          <w:i/>
        </w:rPr>
        <w:lastRenderedPageBreak/>
        <w:t>Cost recovery se</w:t>
      </w:r>
      <w:r w:rsidRPr="00531707">
        <w:rPr>
          <w:i/>
        </w:rPr>
        <w:t>ction</w:t>
      </w:r>
      <w:r>
        <w:rPr>
          <w:i/>
        </w:rPr>
        <w:t xml:space="preserve"> – </w:t>
      </w:r>
      <w:r>
        <w:t xml:space="preserve">Comments on the cost recovery section suggested either that: the section isn’t in the framework guideline and shouldn’t be in the network code or that the section should not be so prescriptive about the decisions national regulators make.  In relation to the first point, we consider that, were the issue of the recovery of costs arising from the obligations set out in the code not covered, the additional risk may create disincentives to comply or to deliver the arrangements as soon as practicable.  As such, we see them as vital.  We do, however, accept that the previous draft was too prescriptive.  We have stripped back detail and tried to make it clear that it is for regulators to determine the recovery mechanisms that are appropriate.  </w:t>
      </w:r>
    </w:p>
    <w:p w:rsidR="00C1557E" w:rsidRDefault="00C1557E" w:rsidP="00C1557E">
      <w:pPr>
        <w:pStyle w:val="ListParagraph"/>
      </w:pPr>
    </w:p>
    <w:p w:rsidR="00C1557E" w:rsidRPr="0080040D" w:rsidRDefault="003908AE" w:rsidP="0041199E">
      <w:pPr>
        <w:pStyle w:val="Heading2"/>
        <w:keepLines/>
        <w:numPr>
          <w:ilvl w:val="0"/>
          <w:numId w:val="0"/>
        </w:numPr>
        <w:spacing w:before="200" w:after="0" w:line="276" w:lineRule="auto"/>
        <w:rPr>
          <w:lang w:val="en-GB"/>
        </w:rPr>
      </w:pPr>
      <w:bookmarkStart w:id="5" w:name="_Toc330224812"/>
      <w:r w:rsidRPr="003908AE">
        <w:rPr>
          <w:lang w:val="en-US"/>
        </w:rPr>
        <w:t>A</w:t>
      </w:r>
      <w:r w:rsidRPr="003908AE">
        <w:rPr>
          <w:lang w:val="en-GB"/>
        </w:rPr>
        <w:t>dditions since the previous version</w:t>
      </w:r>
      <w:bookmarkEnd w:id="5"/>
    </w:p>
    <w:p w:rsidR="00C1557E" w:rsidRPr="0080040D" w:rsidRDefault="00C1557E" w:rsidP="00C1557E">
      <w:pPr>
        <w:rPr>
          <w:lang w:val="en-GB"/>
        </w:rPr>
      </w:pPr>
    </w:p>
    <w:p w:rsidR="00C1557E" w:rsidRDefault="003908AE" w:rsidP="00C1557E">
      <w:r w:rsidRPr="003908AE">
        <w:rPr>
          <w:lang w:val="en-GB"/>
        </w:rPr>
        <w:t>There are two areas which were not included in the previous version and which we would particularly like to draw parties’ attention to. Neither of t</w:t>
      </w:r>
      <w:r w:rsidR="00C1557E">
        <w:t>h</w:t>
      </w:r>
      <w:r w:rsidRPr="003908AE">
        <w:rPr>
          <w:i/>
        </w:rPr>
        <w:t>e</w:t>
      </w:r>
      <w:r w:rsidR="00C1557E">
        <w:t xml:space="preserve">se sections appears in the framework guideline and has been included as a result of discussions with the European Commission &amp; Regulatory Authorities. </w:t>
      </w:r>
    </w:p>
    <w:p w:rsidR="00C1557E" w:rsidRPr="008652AD" w:rsidRDefault="00C1557E" w:rsidP="00BF1B20">
      <w:pPr>
        <w:pStyle w:val="ListParagraph"/>
        <w:numPr>
          <w:ilvl w:val="0"/>
          <w:numId w:val="6"/>
        </w:numPr>
        <w:rPr>
          <w:i/>
        </w:rPr>
      </w:pPr>
      <w:r>
        <w:rPr>
          <w:i/>
        </w:rPr>
        <w:t>Inclusion of aspects of t</w:t>
      </w:r>
      <w:r w:rsidR="00BF1B20">
        <w:rPr>
          <w:i/>
        </w:rPr>
        <w:t xml:space="preserve">he EC’s Governance Guideline – </w:t>
      </w:r>
      <w:r w:rsidR="00BF1B20">
        <w:t xml:space="preserve">As we explained in the document supporting the draft network code, the CACM code is being developed in parallel with a Governance Guideline; being led by the Commission.  The network code, broadly speaking, outlines the obligations of parties undertaking various functions, while the governance guideline determines which party will perform that function. </w:t>
      </w:r>
      <w:r w:rsidR="007826A1">
        <w:t>Several parties told us that the overlap created unnecessary confusion.  In light of advice that the two documents may be submitted to the Comitology procedure together, and in light of discussions with the European Commission, a new section on governance has been included in the network code.  This section allocates functions in the same manner as the governance guideline (allowing us to consolidate the sections of the previous draft covering this section into one place)</w:t>
      </w:r>
      <w:r w:rsidR="00627DCD">
        <w:t xml:space="preserve"> and outlines the role of NEMOs</w:t>
      </w:r>
      <w:r w:rsidR="00646464">
        <w:t xml:space="preserve">, MCOs </w:t>
      </w:r>
      <w:r w:rsidR="00627DCD">
        <w:t xml:space="preserve">and TSOs.  </w:t>
      </w:r>
      <w:r w:rsidR="007B47AF">
        <w:t>We have not sought to make any material changes to the text of the governance guideline and the only changes are to ensure consistency in the drafting</w:t>
      </w:r>
      <w:r w:rsidR="004B4FB9">
        <w:t xml:space="preserve"> approach.  This new section </w:t>
      </w:r>
      <w:r w:rsidR="007B47AF">
        <w:t xml:space="preserve">of the document is shown in grey. </w:t>
      </w:r>
    </w:p>
    <w:p w:rsidR="008652AD" w:rsidRPr="00BF1B20" w:rsidRDefault="008652AD" w:rsidP="008652AD">
      <w:pPr>
        <w:pStyle w:val="ListParagraph"/>
        <w:rPr>
          <w:i/>
        </w:rPr>
      </w:pPr>
    </w:p>
    <w:p w:rsidR="00C1557E" w:rsidRDefault="00C1557E" w:rsidP="00C1557E">
      <w:pPr>
        <w:pStyle w:val="ListParagraph"/>
        <w:numPr>
          <w:ilvl w:val="0"/>
          <w:numId w:val="6"/>
        </w:numPr>
      </w:pPr>
      <w:r w:rsidRPr="00B67467">
        <w:rPr>
          <w:i/>
        </w:rPr>
        <w:t>A new section on the sharing of the co</w:t>
      </w:r>
      <w:r w:rsidR="008652AD" w:rsidRPr="00B67467">
        <w:rPr>
          <w:i/>
        </w:rPr>
        <w:t xml:space="preserve">sts </w:t>
      </w:r>
      <w:r w:rsidR="00646464">
        <w:rPr>
          <w:i/>
        </w:rPr>
        <w:t xml:space="preserve">of cross-border redispatching or countertrading </w:t>
      </w:r>
      <w:r w:rsidR="008652AD" w:rsidRPr="00B67467">
        <w:rPr>
          <w:i/>
        </w:rPr>
        <w:t xml:space="preserve"> – </w:t>
      </w:r>
      <w:r w:rsidR="008652AD">
        <w:t>The last Florence Forum saw a discussion on the need for coordination on the use of costly remedial actions and led to the establishment of an ENTSO-E/ACER task force</w:t>
      </w:r>
      <w:r w:rsidR="007471E7">
        <w:t xml:space="preserve"> to investigate the issue.  The task force has yet to report and an update will be provided to the next forum.  However, a new section, </w:t>
      </w:r>
      <w:r w:rsidR="006F5BAB">
        <w:t xml:space="preserve">will </w:t>
      </w:r>
      <w:r w:rsidR="00703339">
        <w:t>include principles which should govern the sharing of these costs.</w:t>
      </w:r>
      <w:r w:rsidR="006F5BAB">
        <w:t xml:space="preserve"> The work on these articles continues still and we aim to discuss these articles at the latest at ENTSO-E stakeholder group meeting on the 7th August. </w:t>
      </w:r>
    </w:p>
    <w:p w:rsidR="00D607F2" w:rsidRDefault="00D607F2" w:rsidP="00ED3A84">
      <w:pPr>
        <w:pStyle w:val="Heading2"/>
        <w:keepLines/>
        <w:numPr>
          <w:ilvl w:val="0"/>
          <w:numId w:val="0"/>
        </w:numPr>
        <w:spacing w:before="200" w:after="0" w:line="276" w:lineRule="auto"/>
        <w:rPr>
          <w:lang w:val="en-US"/>
        </w:rPr>
      </w:pPr>
    </w:p>
    <w:p w:rsidR="00B94C22" w:rsidRDefault="003908AE" w:rsidP="00ED3A84">
      <w:pPr>
        <w:pStyle w:val="Heading2"/>
        <w:keepLines/>
        <w:numPr>
          <w:ilvl w:val="0"/>
          <w:numId w:val="0"/>
        </w:numPr>
        <w:spacing w:before="200" w:after="0" w:line="276" w:lineRule="auto"/>
        <w:rPr>
          <w:lang w:val="en-US"/>
        </w:rPr>
      </w:pPr>
      <w:bookmarkStart w:id="6" w:name="_Toc330224813"/>
      <w:r w:rsidRPr="003908AE">
        <w:rPr>
          <w:lang w:val="en-US"/>
        </w:rPr>
        <w:t>Upcoming workshops</w:t>
      </w:r>
      <w:bookmarkEnd w:id="6"/>
    </w:p>
    <w:p w:rsidR="00024E3D" w:rsidRPr="00024E3D" w:rsidRDefault="00024E3D" w:rsidP="00024E3D">
      <w:pPr>
        <w:rPr>
          <w:lang w:eastAsia="de-DE"/>
        </w:rPr>
      </w:pPr>
    </w:p>
    <w:p w:rsidR="008036D6" w:rsidRDefault="00213630" w:rsidP="00213630">
      <w:r>
        <w:t xml:space="preserve">We are not formally consulting on the </w:t>
      </w:r>
      <w:r w:rsidR="0041199E">
        <w:t xml:space="preserve">updated network code </w:t>
      </w:r>
      <w:r>
        <w:t xml:space="preserve">and </w:t>
      </w:r>
      <w:r w:rsidR="0041199E">
        <w:t xml:space="preserve">we ask parties </w:t>
      </w:r>
      <w:r w:rsidR="00D607F2">
        <w:t xml:space="preserve">not </w:t>
      </w:r>
      <w:r w:rsidR="0041199E">
        <w:t xml:space="preserve">to </w:t>
      </w:r>
      <w:r>
        <w:t xml:space="preserve">provide formal submissions in response to it. </w:t>
      </w:r>
      <w:r w:rsidR="00B05F4B">
        <w:t xml:space="preserve">However, we recognize that parties will wish to provide feedback.  </w:t>
      </w:r>
    </w:p>
    <w:p w:rsidR="00B94C22" w:rsidRPr="00213630" w:rsidRDefault="00B05F4B" w:rsidP="002A3C68">
      <w:pPr>
        <w:rPr>
          <w:lang w:eastAsia="de-DE"/>
        </w:rPr>
      </w:pPr>
      <w:r>
        <w:t xml:space="preserve">For this reason we have scheduled two meetings of the ENTSO-E stakeholder group during August.  </w:t>
      </w:r>
      <w:r w:rsidR="009F0697">
        <w:t xml:space="preserve">The stakeholder group, comprised of European associations and put together following an open call for candidates, has met throughout the process of developing the CACM code and has provided useful advice and guidance; which we appreciate. </w:t>
      </w:r>
      <w:r w:rsidR="008036D6">
        <w:t>Meetings will be held at the ENTSO-E premises on the 7</w:t>
      </w:r>
      <w:r w:rsidR="008036D6" w:rsidRPr="008036D6">
        <w:rPr>
          <w:vertAlign w:val="superscript"/>
        </w:rPr>
        <w:t>th</w:t>
      </w:r>
      <w:r w:rsidR="008036D6">
        <w:t xml:space="preserve"> and 29</w:t>
      </w:r>
      <w:r w:rsidR="008036D6" w:rsidRPr="008036D6">
        <w:rPr>
          <w:vertAlign w:val="superscript"/>
        </w:rPr>
        <w:t>th</w:t>
      </w:r>
      <w:r w:rsidR="008036D6">
        <w:t xml:space="preserve"> August. </w:t>
      </w:r>
      <w:r w:rsidR="00BF1451">
        <w:t xml:space="preserve">We would ask interested parties to liaise with their associations to ensure their views are represented. </w:t>
      </w:r>
      <w:r w:rsidR="00CF31D0">
        <w:t xml:space="preserve">We would also ask associations to stress their key outstanding concerns, as opposed to seeking to comment on every element of the code. </w:t>
      </w:r>
    </w:p>
    <w:p w:rsidR="00B94C22" w:rsidRDefault="003908AE" w:rsidP="00ED3A84">
      <w:pPr>
        <w:pStyle w:val="Heading2"/>
        <w:keepLines/>
        <w:numPr>
          <w:ilvl w:val="0"/>
          <w:numId w:val="0"/>
        </w:numPr>
        <w:spacing w:before="200" w:after="0" w:line="276" w:lineRule="auto"/>
        <w:rPr>
          <w:lang w:val="en-US"/>
        </w:rPr>
      </w:pPr>
      <w:bookmarkStart w:id="7" w:name="_Toc330224814"/>
      <w:r w:rsidRPr="003908AE">
        <w:rPr>
          <w:lang w:val="en-US"/>
        </w:rPr>
        <w:t>Internal Approvals</w:t>
      </w:r>
      <w:bookmarkEnd w:id="7"/>
    </w:p>
    <w:p w:rsidR="00195A53" w:rsidRDefault="00195A53" w:rsidP="002A3C68">
      <w:pPr>
        <w:rPr>
          <w:lang w:eastAsia="de-DE"/>
        </w:rPr>
      </w:pPr>
    </w:p>
    <w:p w:rsidR="002A3C68" w:rsidRPr="0080040D" w:rsidRDefault="003908AE" w:rsidP="002A3C68">
      <w:pPr>
        <w:rPr>
          <w:lang w:eastAsia="de-DE"/>
        </w:rPr>
      </w:pPr>
      <w:r w:rsidRPr="003908AE">
        <w:rPr>
          <w:lang w:eastAsia="de-DE"/>
        </w:rPr>
        <w:t>ENTSO-E has 41 member TSOs from 34 countries, all of whom need to approve the network code.  The version provided to stakeholders has also been submitted to all ENTSO-E members on the 16 July and those members have been asked to provide feedback.  That feedback is limited to key points which would prevent the TSO from recommending approval of the network code.  During August the drafting teams and Secretariat will work to try and resolve issues raised by members and stakeholders (to the extent possible).  The final code will need to be approved by the ENTSO-E Assembly at their September meeting.</w:t>
      </w:r>
    </w:p>
    <w:p w:rsidR="00B94C22" w:rsidRDefault="003908AE" w:rsidP="00ED3A84">
      <w:pPr>
        <w:pStyle w:val="Heading2"/>
        <w:keepLines/>
        <w:numPr>
          <w:ilvl w:val="0"/>
          <w:numId w:val="0"/>
        </w:numPr>
        <w:spacing w:before="200" w:after="0" w:line="276" w:lineRule="auto"/>
        <w:rPr>
          <w:lang w:val="en-US"/>
        </w:rPr>
      </w:pPr>
      <w:bookmarkStart w:id="8" w:name="_Toc330224815"/>
      <w:r w:rsidRPr="003908AE">
        <w:rPr>
          <w:lang w:val="en-US"/>
        </w:rPr>
        <w:t>Submission to ACER</w:t>
      </w:r>
      <w:bookmarkEnd w:id="8"/>
    </w:p>
    <w:p w:rsidR="00ED3A84" w:rsidRPr="00ED3A84" w:rsidRDefault="00ED3A84" w:rsidP="00ED3A84">
      <w:pPr>
        <w:rPr>
          <w:lang w:eastAsia="de-DE"/>
        </w:rPr>
      </w:pPr>
    </w:p>
    <w:p w:rsidR="00524B37" w:rsidRDefault="009F740D" w:rsidP="0041199E">
      <w:r w:rsidRPr="0041199E">
        <w:t xml:space="preserve">The final network code and explanatory document will be submitted to ACER on or before the 30 September, consistent with the mandate letter received from the European Commission. </w:t>
      </w:r>
      <w:r w:rsidR="008E3AF3" w:rsidRPr="0041199E">
        <w:t xml:space="preserve"> ACER will then have a 3 month period in which to provide an opinion on the network code.  If positive, the European Commission will kick off the process of turning the code into a European Regulation via the Comitology process. </w:t>
      </w:r>
    </w:p>
    <w:p w:rsidR="00CA2BA5" w:rsidRDefault="00CA2BA5">
      <w:pPr>
        <w:spacing w:after="0" w:line="240" w:lineRule="auto"/>
        <w:rPr>
          <w:rFonts w:eastAsia="Times New Roman" w:cs="Arial"/>
          <w:b/>
          <w:iCs/>
          <w:smallCaps/>
          <w:kern w:val="32"/>
          <w:sz w:val="30"/>
          <w:szCs w:val="28"/>
          <w:lang w:eastAsia="de-DE"/>
        </w:rPr>
      </w:pPr>
      <w:bookmarkStart w:id="9" w:name="_GoBack"/>
      <w:bookmarkEnd w:id="9"/>
      <w:r>
        <w:br w:type="page"/>
      </w:r>
    </w:p>
    <w:p w:rsidR="004340DA" w:rsidRDefault="006A28D6" w:rsidP="00A37F16">
      <w:pPr>
        <w:pStyle w:val="Heading2"/>
        <w:keepLines/>
        <w:numPr>
          <w:ilvl w:val="0"/>
          <w:numId w:val="0"/>
        </w:numPr>
        <w:spacing w:before="200" w:after="0" w:line="276" w:lineRule="auto"/>
        <w:jc w:val="center"/>
        <w:rPr>
          <w:lang w:val="en-US"/>
        </w:rPr>
      </w:pPr>
      <w:bookmarkStart w:id="10" w:name="_Toc330224816"/>
      <w:r>
        <w:rPr>
          <w:lang w:val="en-US"/>
        </w:rPr>
        <w:lastRenderedPageBreak/>
        <w:t xml:space="preserve">Annex 1: </w:t>
      </w:r>
      <w:r w:rsidR="004340DA" w:rsidRPr="006A28D6">
        <w:rPr>
          <w:lang w:val="en-US"/>
        </w:rPr>
        <w:t>Cross references between the consultation &amp; updated version of the network code</w:t>
      </w:r>
      <w:bookmarkEnd w:id="10"/>
    </w:p>
    <w:p w:rsidR="00A37F16" w:rsidRDefault="00A37F16" w:rsidP="00A37F16">
      <w:pPr>
        <w:rPr>
          <w:lang w:eastAsia="de-DE"/>
        </w:rPr>
      </w:pPr>
    </w:p>
    <w:p w:rsidR="00CB6A7C" w:rsidRPr="00CB6A7C" w:rsidRDefault="00CB6A7C" w:rsidP="00A37F16">
      <w:r w:rsidRPr="00CB6A7C">
        <w:t>The table below seeks to help parties understa</w:t>
      </w:r>
      <w:r>
        <w:t xml:space="preserve">nd where changes have been made between the consultation version and the updated version.  This is a fairly rough and ready assessment and is not intended to provide a detailed overview of changes. </w:t>
      </w:r>
    </w:p>
    <w:tbl>
      <w:tblPr>
        <w:tblStyle w:val="MediumShading1-Accent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2"/>
        <w:gridCol w:w="2322"/>
        <w:gridCol w:w="2322"/>
      </w:tblGrid>
      <w:tr w:rsidR="00A37F16" w:rsidRPr="001A658F" w:rsidTr="0083653A">
        <w:trPr>
          <w:cnfStyle w:val="100000000000"/>
        </w:trPr>
        <w:tc>
          <w:tcPr>
            <w:cnfStyle w:val="001000000000"/>
            <w:tcW w:w="1250" w:type="pct"/>
            <w:tcBorders>
              <w:top w:val="none" w:sz="0" w:space="0" w:color="auto"/>
              <w:left w:val="none" w:sz="0" w:space="0" w:color="auto"/>
              <w:bottom w:val="none" w:sz="0" w:space="0" w:color="auto"/>
              <w:right w:val="none" w:sz="0" w:space="0" w:color="auto"/>
            </w:tcBorders>
          </w:tcPr>
          <w:p w:rsidR="00A37F16" w:rsidRPr="001A658F" w:rsidRDefault="00A37F16" w:rsidP="0083653A">
            <w:pPr>
              <w:rPr>
                <w:sz w:val="18"/>
                <w:szCs w:val="18"/>
              </w:rPr>
            </w:pPr>
            <w:r w:rsidRPr="001A658F">
              <w:rPr>
                <w:sz w:val="18"/>
                <w:szCs w:val="18"/>
              </w:rPr>
              <w:t>Article in new code</w:t>
            </w:r>
          </w:p>
        </w:tc>
        <w:tc>
          <w:tcPr>
            <w:tcW w:w="1250" w:type="pct"/>
            <w:tcBorders>
              <w:top w:val="none" w:sz="0" w:space="0" w:color="auto"/>
              <w:left w:val="none" w:sz="0" w:space="0" w:color="auto"/>
              <w:bottom w:val="none" w:sz="0" w:space="0" w:color="auto"/>
              <w:right w:val="none" w:sz="0" w:space="0" w:color="auto"/>
            </w:tcBorders>
          </w:tcPr>
          <w:p w:rsidR="00A37F16" w:rsidRPr="001A658F" w:rsidRDefault="00A37F16" w:rsidP="0083653A">
            <w:pPr>
              <w:cnfStyle w:val="100000000000"/>
              <w:rPr>
                <w:sz w:val="18"/>
                <w:szCs w:val="18"/>
              </w:rPr>
            </w:pPr>
            <w:r w:rsidRPr="001A658F">
              <w:rPr>
                <w:sz w:val="18"/>
                <w:szCs w:val="18"/>
              </w:rPr>
              <w:t>Article in old code</w:t>
            </w:r>
          </w:p>
        </w:tc>
        <w:tc>
          <w:tcPr>
            <w:tcW w:w="1250" w:type="pct"/>
            <w:tcBorders>
              <w:top w:val="none" w:sz="0" w:space="0" w:color="auto"/>
              <w:left w:val="none" w:sz="0" w:space="0" w:color="auto"/>
              <w:bottom w:val="none" w:sz="0" w:space="0" w:color="auto"/>
              <w:right w:val="none" w:sz="0" w:space="0" w:color="auto"/>
            </w:tcBorders>
          </w:tcPr>
          <w:p w:rsidR="00A37F16" w:rsidRPr="001A658F" w:rsidRDefault="00A37F16" w:rsidP="0083653A">
            <w:pPr>
              <w:cnfStyle w:val="100000000000"/>
              <w:rPr>
                <w:sz w:val="18"/>
                <w:szCs w:val="18"/>
              </w:rPr>
            </w:pPr>
            <w:r w:rsidRPr="001A658F">
              <w:rPr>
                <w:sz w:val="18"/>
                <w:szCs w:val="18"/>
              </w:rPr>
              <w:t>Article in old code</w:t>
            </w:r>
          </w:p>
        </w:tc>
        <w:tc>
          <w:tcPr>
            <w:tcW w:w="1250" w:type="pct"/>
            <w:tcBorders>
              <w:top w:val="none" w:sz="0" w:space="0" w:color="auto"/>
              <w:left w:val="none" w:sz="0" w:space="0" w:color="auto"/>
              <w:bottom w:val="none" w:sz="0" w:space="0" w:color="auto"/>
              <w:right w:val="none" w:sz="0" w:space="0" w:color="auto"/>
            </w:tcBorders>
          </w:tcPr>
          <w:p w:rsidR="00A37F16" w:rsidRPr="001A658F" w:rsidRDefault="00A37F16" w:rsidP="00B87DD9">
            <w:pPr>
              <w:cnfStyle w:val="100000000000"/>
              <w:rPr>
                <w:sz w:val="18"/>
                <w:szCs w:val="18"/>
              </w:rPr>
            </w:pPr>
            <w:r w:rsidRPr="001A658F">
              <w:rPr>
                <w:sz w:val="18"/>
                <w:szCs w:val="18"/>
              </w:rPr>
              <w:t>Article in new code</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1</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2</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4</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3</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Deleted</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Various</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4</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3</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Various</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5</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Deleted</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Various</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6</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In governance section</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Part of 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7</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 xml:space="preserve">4 </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8</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Various</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8</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15</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9</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16</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10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10</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17</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11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11</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None</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12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12</w:t>
            </w:r>
          </w:p>
        </w:tc>
        <w:tc>
          <w:tcPr>
            <w:tcW w:w="1250" w:type="pct"/>
            <w:tcBorders>
              <w:left w:val="none" w:sz="0" w:space="0" w:color="auto"/>
            </w:tcBorders>
          </w:tcPr>
          <w:p w:rsidR="00A37F16" w:rsidRPr="001A658F" w:rsidRDefault="00A37F16" w:rsidP="00CB6A7C">
            <w:pPr>
              <w:cnfStyle w:val="000000010000"/>
              <w:rPr>
                <w:b/>
                <w:sz w:val="18"/>
                <w:szCs w:val="18"/>
              </w:rPr>
            </w:pPr>
            <w:r w:rsidRPr="001A658F">
              <w:rPr>
                <w:b/>
                <w:sz w:val="18"/>
                <w:szCs w:val="18"/>
              </w:rPr>
              <w:t>None</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13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13</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27</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14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Various</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14</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28</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15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8</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15</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29</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16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9</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16</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18</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17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10</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17</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19</w:t>
            </w:r>
          </w:p>
        </w:tc>
      </w:tr>
      <w:tr w:rsidR="00A37F16" w:rsidRPr="001A658F" w:rsidTr="0083653A">
        <w:trPr>
          <w:cnfStyle w:val="000000010000"/>
          <w:trHeight w:val="328"/>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18</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16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18</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merged to 35</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19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19</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22</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20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20</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23</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21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21</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32</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22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19</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22</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44</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23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20</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23</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26</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lastRenderedPageBreak/>
              <w:t>24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24</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 xml:space="preserve"> merged to 24</w:t>
            </w:r>
          </w:p>
        </w:tc>
      </w:tr>
      <w:tr w:rsidR="00A37F16" w:rsidRPr="001A658F" w:rsidTr="00B87DD9">
        <w:trPr>
          <w:cnfStyle w:val="000000100000"/>
          <w:trHeight w:val="53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25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25</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 xml:space="preserve"> merged to 24</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26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23</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26</w:t>
            </w:r>
          </w:p>
        </w:tc>
        <w:tc>
          <w:tcPr>
            <w:tcW w:w="1250" w:type="pct"/>
            <w:tcBorders>
              <w:left w:val="none" w:sz="0" w:space="0" w:color="auto"/>
            </w:tcBorders>
          </w:tcPr>
          <w:p w:rsidR="00A37F16" w:rsidRPr="001A658F" w:rsidRDefault="00B87DD9" w:rsidP="0083653A">
            <w:pPr>
              <w:cnfStyle w:val="000000010000"/>
              <w:rPr>
                <w:b/>
                <w:sz w:val="18"/>
                <w:szCs w:val="18"/>
              </w:rPr>
            </w:pPr>
            <w:r>
              <w:rPr>
                <w:b/>
                <w:sz w:val="18"/>
                <w:szCs w:val="18"/>
              </w:rPr>
              <w:t>Merged to 24</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27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 xml:space="preserve">13  </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27</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34</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28</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14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28</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35</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29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29</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36</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30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30</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37</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31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31</w:t>
            </w:r>
          </w:p>
        </w:tc>
        <w:tc>
          <w:tcPr>
            <w:tcW w:w="1250" w:type="pct"/>
            <w:tcBorders>
              <w:left w:val="none" w:sz="0" w:space="0" w:color="auto"/>
            </w:tcBorders>
          </w:tcPr>
          <w:p w:rsidR="00A37F16" w:rsidRPr="001A658F" w:rsidRDefault="00B87DD9" w:rsidP="0083653A">
            <w:pPr>
              <w:cnfStyle w:val="000000100000"/>
              <w:rPr>
                <w:b/>
                <w:sz w:val="18"/>
                <w:szCs w:val="18"/>
              </w:rPr>
            </w:pPr>
            <w:r>
              <w:rPr>
                <w:b/>
                <w:sz w:val="18"/>
                <w:szCs w:val="18"/>
              </w:rPr>
              <w:t>38</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32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21</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32</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38</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33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33</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39</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34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27</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34</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40</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35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28</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35</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41</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36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29</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36</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42</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37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30</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37</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None</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38</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32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38</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43</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39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33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39</w:t>
            </w:r>
          </w:p>
        </w:tc>
        <w:tc>
          <w:tcPr>
            <w:tcW w:w="1250" w:type="pct"/>
            <w:tcBorders>
              <w:left w:val="none" w:sz="0" w:space="0" w:color="auto"/>
            </w:tcBorders>
          </w:tcPr>
          <w:p w:rsidR="00A37F16" w:rsidRPr="001A658F" w:rsidRDefault="0083653A" w:rsidP="0083653A">
            <w:pPr>
              <w:cnfStyle w:val="000000100000"/>
              <w:rPr>
                <w:b/>
                <w:sz w:val="18"/>
                <w:szCs w:val="18"/>
              </w:rPr>
            </w:pPr>
            <w:r>
              <w:rPr>
                <w:b/>
                <w:sz w:val="18"/>
                <w:szCs w:val="18"/>
              </w:rPr>
              <w:t>Merged into Governance</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40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34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40</w:t>
            </w:r>
          </w:p>
        </w:tc>
        <w:tc>
          <w:tcPr>
            <w:tcW w:w="1250" w:type="pct"/>
            <w:tcBorders>
              <w:left w:val="none" w:sz="0" w:space="0" w:color="auto"/>
            </w:tcBorders>
          </w:tcPr>
          <w:p w:rsidR="00A37F16" w:rsidRPr="001A658F" w:rsidRDefault="0083653A" w:rsidP="0083653A">
            <w:pPr>
              <w:cnfStyle w:val="000000010000"/>
              <w:rPr>
                <w:b/>
                <w:sz w:val="18"/>
                <w:szCs w:val="18"/>
              </w:rPr>
            </w:pPr>
            <w:r>
              <w:rPr>
                <w:b/>
                <w:sz w:val="18"/>
                <w:szCs w:val="18"/>
              </w:rPr>
              <w:t>Merged into Governance</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41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35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41</w:t>
            </w:r>
          </w:p>
        </w:tc>
        <w:tc>
          <w:tcPr>
            <w:tcW w:w="1250" w:type="pct"/>
            <w:tcBorders>
              <w:left w:val="none" w:sz="0" w:space="0" w:color="auto"/>
            </w:tcBorders>
          </w:tcPr>
          <w:p w:rsidR="00A37F16" w:rsidRPr="001A658F" w:rsidRDefault="00C02D68" w:rsidP="0083653A">
            <w:pPr>
              <w:cnfStyle w:val="000000100000"/>
              <w:rPr>
                <w:b/>
                <w:sz w:val="18"/>
                <w:szCs w:val="18"/>
              </w:rPr>
            </w:pPr>
            <w:r>
              <w:rPr>
                <w:b/>
                <w:sz w:val="18"/>
                <w:szCs w:val="18"/>
              </w:rPr>
              <w:t>8</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42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36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42</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45</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43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38</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43</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48</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44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22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44</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46</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45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 xml:space="preserve">42 &amp; </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45</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47</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46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44 &amp;</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46</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49</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47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45 &amp;</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47</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50</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48</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43</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48</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51</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49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46</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49</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53</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50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47</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50</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54</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51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48</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51</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55</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lastRenderedPageBreak/>
              <w:t>52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52</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56</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53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49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53</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57</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54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50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54</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58</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55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51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55</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59</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56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52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56</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60</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57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53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57</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61</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58</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54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58</w:t>
            </w:r>
          </w:p>
        </w:tc>
        <w:tc>
          <w:tcPr>
            <w:tcW w:w="1250" w:type="pct"/>
            <w:tcBorders>
              <w:left w:val="none" w:sz="0" w:space="0" w:color="auto"/>
            </w:tcBorders>
          </w:tcPr>
          <w:p w:rsidR="00A37F16" w:rsidRPr="001A658F" w:rsidRDefault="00C02D68" w:rsidP="0083653A">
            <w:pPr>
              <w:cnfStyle w:val="000000010000"/>
              <w:rPr>
                <w:b/>
                <w:sz w:val="18"/>
                <w:szCs w:val="18"/>
              </w:rPr>
            </w:pPr>
            <w:r>
              <w:rPr>
                <w:b/>
                <w:sz w:val="18"/>
                <w:szCs w:val="18"/>
              </w:rPr>
              <w:t>Merged into governance</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59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55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59</w:t>
            </w:r>
          </w:p>
        </w:tc>
        <w:tc>
          <w:tcPr>
            <w:tcW w:w="1250" w:type="pct"/>
            <w:tcBorders>
              <w:left w:val="none" w:sz="0" w:space="0" w:color="auto"/>
            </w:tcBorders>
          </w:tcPr>
          <w:p w:rsidR="00A37F16" w:rsidRPr="001A658F" w:rsidRDefault="00C02D68" w:rsidP="0083653A">
            <w:pPr>
              <w:cnfStyle w:val="000000100000"/>
              <w:rPr>
                <w:b/>
                <w:sz w:val="18"/>
                <w:szCs w:val="18"/>
              </w:rPr>
            </w:pPr>
            <w:r>
              <w:rPr>
                <w:b/>
                <w:sz w:val="18"/>
                <w:szCs w:val="18"/>
              </w:rPr>
              <w:t>Merged into governance</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60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56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60</w:t>
            </w:r>
          </w:p>
        </w:tc>
        <w:tc>
          <w:tcPr>
            <w:tcW w:w="1250" w:type="pct"/>
            <w:tcBorders>
              <w:left w:val="none" w:sz="0" w:space="0" w:color="auto"/>
            </w:tcBorders>
          </w:tcPr>
          <w:p w:rsidR="00A37F16" w:rsidRPr="001A658F" w:rsidRDefault="00C02D68" w:rsidP="0083653A">
            <w:pPr>
              <w:cnfStyle w:val="000000010000"/>
              <w:rPr>
                <w:b/>
                <w:sz w:val="18"/>
                <w:szCs w:val="18"/>
              </w:rPr>
            </w:pPr>
            <w:r>
              <w:rPr>
                <w:b/>
                <w:sz w:val="18"/>
                <w:szCs w:val="18"/>
              </w:rPr>
              <w:t>8</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61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57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61</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62</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62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61</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62</w:t>
            </w:r>
          </w:p>
        </w:tc>
        <w:tc>
          <w:tcPr>
            <w:tcW w:w="1250" w:type="pct"/>
            <w:tcBorders>
              <w:left w:val="none" w:sz="0" w:space="0" w:color="auto"/>
            </w:tcBorders>
          </w:tcPr>
          <w:p w:rsidR="00A37F16" w:rsidRPr="001A658F" w:rsidRDefault="00C02D68" w:rsidP="0083653A">
            <w:pPr>
              <w:cnfStyle w:val="000000010000"/>
              <w:rPr>
                <w:b/>
                <w:sz w:val="18"/>
                <w:szCs w:val="18"/>
              </w:rPr>
            </w:pPr>
            <w:r>
              <w:rPr>
                <w:b/>
                <w:sz w:val="18"/>
                <w:szCs w:val="18"/>
              </w:rPr>
              <w:t>46</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63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64</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63</w:t>
            </w:r>
          </w:p>
        </w:tc>
        <w:tc>
          <w:tcPr>
            <w:tcW w:w="1250" w:type="pct"/>
            <w:tcBorders>
              <w:left w:val="none" w:sz="0" w:space="0" w:color="auto"/>
            </w:tcBorders>
          </w:tcPr>
          <w:p w:rsidR="00A37F16" w:rsidRPr="001A658F" w:rsidRDefault="00C02D68" w:rsidP="0083653A">
            <w:pPr>
              <w:cnfStyle w:val="000000100000"/>
              <w:rPr>
                <w:b/>
                <w:sz w:val="18"/>
                <w:szCs w:val="18"/>
              </w:rPr>
            </w:pPr>
            <w:r>
              <w:rPr>
                <w:b/>
                <w:sz w:val="18"/>
                <w:szCs w:val="18"/>
              </w:rPr>
              <w:t>47</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64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65</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64</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63</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65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72</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65</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64</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66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66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66</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66</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67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67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67</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67</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68</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68</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68</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68</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69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69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69</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69</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70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70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70</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70</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71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71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71</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71</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72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75</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72</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65</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73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76</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73</w:t>
            </w:r>
          </w:p>
        </w:tc>
        <w:tc>
          <w:tcPr>
            <w:tcW w:w="1250" w:type="pct"/>
            <w:tcBorders>
              <w:left w:val="none" w:sz="0" w:space="0" w:color="auto"/>
            </w:tcBorders>
          </w:tcPr>
          <w:p w:rsidR="00A37F16" w:rsidRPr="001A658F" w:rsidRDefault="00C02D68" w:rsidP="0083653A">
            <w:pPr>
              <w:cnfStyle w:val="000000100000"/>
              <w:rPr>
                <w:b/>
                <w:sz w:val="18"/>
                <w:szCs w:val="18"/>
              </w:rPr>
            </w:pPr>
            <w:r>
              <w:rPr>
                <w:b/>
                <w:sz w:val="18"/>
                <w:szCs w:val="18"/>
              </w:rPr>
              <w:t>Merged into governance</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74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77</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74</w:t>
            </w:r>
          </w:p>
        </w:tc>
        <w:tc>
          <w:tcPr>
            <w:tcW w:w="1250" w:type="pct"/>
            <w:tcBorders>
              <w:left w:val="none" w:sz="0" w:space="0" w:color="auto"/>
            </w:tcBorders>
          </w:tcPr>
          <w:p w:rsidR="00A37F16" w:rsidRPr="001A658F" w:rsidRDefault="00C02D68" w:rsidP="0083653A">
            <w:pPr>
              <w:cnfStyle w:val="000000010000"/>
              <w:rPr>
                <w:b/>
                <w:sz w:val="18"/>
                <w:szCs w:val="18"/>
              </w:rPr>
            </w:pPr>
            <w:r>
              <w:rPr>
                <w:b/>
                <w:sz w:val="18"/>
                <w:szCs w:val="18"/>
              </w:rPr>
              <w:t>Merged into governance</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75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78</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75</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72</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76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80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76</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73</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77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81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77</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74</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78</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82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78</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75</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79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83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79</w:t>
            </w:r>
          </w:p>
        </w:tc>
        <w:tc>
          <w:tcPr>
            <w:tcW w:w="1250" w:type="pct"/>
            <w:tcBorders>
              <w:left w:val="none" w:sz="0" w:space="0" w:color="auto"/>
            </w:tcBorders>
          </w:tcPr>
          <w:p w:rsidR="00A37F16" w:rsidRPr="001A658F" w:rsidRDefault="00C02D68" w:rsidP="0083653A">
            <w:pPr>
              <w:cnfStyle w:val="000000100000"/>
              <w:rPr>
                <w:b/>
                <w:sz w:val="18"/>
                <w:szCs w:val="18"/>
              </w:rPr>
            </w:pPr>
            <w:r>
              <w:rPr>
                <w:b/>
                <w:sz w:val="18"/>
                <w:szCs w:val="18"/>
              </w:rPr>
              <w:t>74</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80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84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80</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76</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lastRenderedPageBreak/>
              <w:t>81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85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81</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77</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82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86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82</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79</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83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83</w:t>
            </w:r>
          </w:p>
        </w:tc>
        <w:tc>
          <w:tcPr>
            <w:tcW w:w="1250" w:type="pct"/>
            <w:tcBorders>
              <w:left w:val="none" w:sz="0" w:space="0" w:color="auto"/>
            </w:tcBorders>
          </w:tcPr>
          <w:p w:rsidR="00A37F16" w:rsidRPr="001A658F" w:rsidRDefault="00C91FA2" w:rsidP="0083653A">
            <w:pPr>
              <w:cnfStyle w:val="000000100000"/>
              <w:rPr>
                <w:b/>
                <w:sz w:val="18"/>
                <w:szCs w:val="18"/>
              </w:rPr>
            </w:pPr>
            <w:r>
              <w:rPr>
                <w:b/>
                <w:sz w:val="18"/>
                <w:szCs w:val="18"/>
              </w:rPr>
              <w:t>New (&amp; unwritten)</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84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None</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84</w:t>
            </w:r>
          </w:p>
        </w:tc>
        <w:tc>
          <w:tcPr>
            <w:tcW w:w="1250" w:type="pct"/>
            <w:tcBorders>
              <w:left w:val="none" w:sz="0" w:space="0" w:color="auto"/>
            </w:tcBorders>
          </w:tcPr>
          <w:p w:rsidR="00A37F16" w:rsidRPr="001A658F" w:rsidRDefault="00C91FA2" w:rsidP="0083653A">
            <w:pPr>
              <w:cnfStyle w:val="000000010000"/>
              <w:rPr>
                <w:b/>
                <w:sz w:val="18"/>
                <w:szCs w:val="18"/>
              </w:rPr>
            </w:pPr>
            <w:r>
              <w:rPr>
                <w:b/>
                <w:sz w:val="18"/>
                <w:szCs w:val="18"/>
              </w:rPr>
              <w:t>New (&amp; unwritten)</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85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87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85</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81</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86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88 &amp; 89</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86</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82</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87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90</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87</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85</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88</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91</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88</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86</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89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92</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89</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86</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90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93</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90</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87</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91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95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91</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88</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92</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96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92</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89</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93</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97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93</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90</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94</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98</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94</w:t>
            </w:r>
          </w:p>
        </w:tc>
        <w:tc>
          <w:tcPr>
            <w:tcW w:w="1250" w:type="pct"/>
            <w:tcBorders>
              <w:left w:val="none" w:sz="0" w:space="0" w:color="auto"/>
            </w:tcBorders>
          </w:tcPr>
          <w:p w:rsidR="00A37F16" w:rsidRPr="001A658F" w:rsidRDefault="00C02D68" w:rsidP="0083653A">
            <w:pPr>
              <w:cnfStyle w:val="000000010000"/>
              <w:rPr>
                <w:b/>
                <w:sz w:val="18"/>
                <w:szCs w:val="18"/>
              </w:rPr>
            </w:pPr>
            <w:r>
              <w:rPr>
                <w:b/>
                <w:sz w:val="18"/>
                <w:szCs w:val="18"/>
              </w:rPr>
              <w:t>83</w:t>
            </w:r>
            <w:r w:rsidR="00C421E7">
              <w:rPr>
                <w:b/>
                <w:sz w:val="18"/>
                <w:szCs w:val="18"/>
              </w:rPr>
              <w:t xml:space="preserve"> (when written)</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95</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99</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95</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91</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96</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100</w:t>
            </w: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96</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92</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r w:rsidRPr="001A658F">
              <w:rPr>
                <w:sz w:val="18"/>
                <w:szCs w:val="18"/>
              </w:rPr>
              <w:t>97</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101</w:t>
            </w: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97</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93</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98</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94</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99</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95</w:t>
            </w:r>
          </w:p>
        </w:tc>
      </w:tr>
      <w:tr w:rsidR="00A37F16" w:rsidRPr="001A658F" w:rsidTr="0083653A">
        <w:trPr>
          <w:cnfStyle w:val="000000010000"/>
        </w:trPr>
        <w:tc>
          <w:tcPr>
            <w:cnfStyle w:val="001000000000"/>
            <w:tcW w:w="1250" w:type="pct"/>
            <w:tcBorders>
              <w:right w:val="none" w:sz="0" w:space="0" w:color="auto"/>
            </w:tcBorders>
          </w:tcPr>
          <w:p w:rsidR="00A37F16" w:rsidRPr="001A658F" w:rsidRDefault="00A37F16" w:rsidP="0083653A">
            <w:pPr>
              <w:rPr>
                <w:sz w:val="18"/>
                <w:szCs w:val="18"/>
              </w:rPr>
            </w:pP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p>
        </w:tc>
        <w:tc>
          <w:tcPr>
            <w:tcW w:w="1250" w:type="pct"/>
            <w:tcBorders>
              <w:left w:val="none" w:sz="0" w:space="0" w:color="auto"/>
              <w:right w:val="none" w:sz="0" w:space="0" w:color="auto"/>
            </w:tcBorders>
          </w:tcPr>
          <w:p w:rsidR="00A37F16" w:rsidRPr="001A658F" w:rsidRDefault="00A37F16" w:rsidP="0083653A">
            <w:pPr>
              <w:cnfStyle w:val="000000010000"/>
              <w:rPr>
                <w:b/>
                <w:sz w:val="18"/>
                <w:szCs w:val="18"/>
              </w:rPr>
            </w:pPr>
            <w:r w:rsidRPr="001A658F">
              <w:rPr>
                <w:b/>
                <w:sz w:val="18"/>
                <w:szCs w:val="18"/>
              </w:rPr>
              <w:t>100</w:t>
            </w:r>
          </w:p>
        </w:tc>
        <w:tc>
          <w:tcPr>
            <w:tcW w:w="1250" w:type="pct"/>
            <w:tcBorders>
              <w:left w:val="none" w:sz="0" w:space="0" w:color="auto"/>
            </w:tcBorders>
          </w:tcPr>
          <w:p w:rsidR="00A37F16" w:rsidRPr="001A658F" w:rsidRDefault="00A37F16" w:rsidP="0083653A">
            <w:pPr>
              <w:cnfStyle w:val="000000010000"/>
              <w:rPr>
                <w:b/>
                <w:sz w:val="18"/>
                <w:szCs w:val="18"/>
              </w:rPr>
            </w:pPr>
            <w:r w:rsidRPr="001A658F">
              <w:rPr>
                <w:b/>
                <w:sz w:val="18"/>
                <w:szCs w:val="18"/>
              </w:rPr>
              <w:t>96</w:t>
            </w:r>
          </w:p>
        </w:tc>
      </w:tr>
      <w:tr w:rsidR="00A37F16" w:rsidRPr="001A658F" w:rsidTr="0083653A">
        <w:trPr>
          <w:cnfStyle w:val="000000100000"/>
        </w:trPr>
        <w:tc>
          <w:tcPr>
            <w:cnfStyle w:val="001000000000"/>
            <w:tcW w:w="1250" w:type="pct"/>
            <w:tcBorders>
              <w:right w:val="none" w:sz="0" w:space="0" w:color="auto"/>
            </w:tcBorders>
          </w:tcPr>
          <w:p w:rsidR="00A37F16" w:rsidRPr="001A658F" w:rsidRDefault="00A37F16" w:rsidP="0083653A">
            <w:pPr>
              <w:rPr>
                <w:sz w:val="18"/>
                <w:szCs w:val="18"/>
              </w:rPr>
            </w:pP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p>
        </w:tc>
        <w:tc>
          <w:tcPr>
            <w:tcW w:w="1250" w:type="pct"/>
            <w:tcBorders>
              <w:left w:val="none" w:sz="0" w:space="0" w:color="auto"/>
              <w:right w:val="none" w:sz="0" w:space="0" w:color="auto"/>
            </w:tcBorders>
          </w:tcPr>
          <w:p w:rsidR="00A37F16" w:rsidRPr="001A658F" w:rsidRDefault="00A37F16" w:rsidP="0083653A">
            <w:pPr>
              <w:cnfStyle w:val="000000100000"/>
              <w:rPr>
                <w:b/>
                <w:sz w:val="18"/>
                <w:szCs w:val="18"/>
              </w:rPr>
            </w:pPr>
            <w:r w:rsidRPr="001A658F">
              <w:rPr>
                <w:b/>
                <w:sz w:val="18"/>
                <w:szCs w:val="18"/>
              </w:rPr>
              <w:t>101</w:t>
            </w:r>
          </w:p>
        </w:tc>
        <w:tc>
          <w:tcPr>
            <w:tcW w:w="1250" w:type="pct"/>
            <w:tcBorders>
              <w:left w:val="none" w:sz="0" w:space="0" w:color="auto"/>
            </w:tcBorders>
          </w:tcPr>
          <w:p w:rsidR="00A37F16" w:rsidRPr="001A658F" w:rsidRDefault="00A37F16" w:rsidP="0083653A">
            <w:pPr>
              <w:cnfStyle w:val="000000100000"/>
              <w:rPr>
                <w:b/>
                <w:sz w:val="18"/>
                <w:szCs w:val="18"/>
              </w:rPr>
            </w:pPr>
            <w:r w:rsidRPr="001A658F">
              <w:rPr>
                <w:b/>
                <w:sz w:val="18"/>
                <w:szCs w:val="18"/>
              </w:rPr>
              <w:t>97</w:t>
            </w:r>
          </w:p>
        </w:tc>
      </w:tr>
    </w:tbl>
    <w:p w:rsidR="00A37F16" w:rsidRDefault="00A37F16" w:rsidP="00A37F16"/>
    <w:p w:rsidR="00A37F16" w:rsidRPr="00A37F16" w:rsidRDefault="00A37F16" w:rsidP="00A37F16">
      <w:pPr>
        <w:rPr>
          <w:lang w:eastAsia="de-DE"/>
        </w:rPr>
      </w:pPr>
    </w:p>
    <w:sectPr w:rsidR="00A37F16" w:rsidRPr="00A37F16" w:rsidSect="0041199E">
      <w:pgSz w:w="11907" w:h="16839" w:code="9"/>
      <w:pgMar w:top="226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4FE" w:rsidRDefault="00E014FE" w:rsidP="00A85AD3">
      <w:pPr>
        <w:spacing w:after="0" w:line="240" w:lineRule="auto"/>
      </w:pPr>
      <w:r>
        <w:separator/>
      </w:r>
    </w:p>
  </w:endnote>
  <w:endnote w:type="continuationSeparator" w:id="0">
    <w:p w:rsidR="00E014FE" w:rsidRDefault="00E014FE" w:rsidP="00A85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INPro-Medium">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4FE" w:rsidRDefault="00E014FE" w:rsidP="00A85AD3">
      <w:pPr>
        <w:spacing w:after="0" w:line="240" w:lineRule="auto"/>
      </w:pPr>
      <w:r>
        <w:separator/>
      </w:r>
    </w:p>
  </w:footnote>
  <w:footnote w:type="continuationSeparator" w:id="0">
    <w:p w:rsidR="00E014FE" w:rsidRDefault="00E014FE" w:rsidP="00A85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5177"/>
    <w:multiLevelType w:val="hybridMultilevel"/>
    <w:tmpl w:val="CDB64844"/>
    <w:lvl w:ilvl="0" w:tplc="41AE01A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70554"/>
    <w:multiLevelType w:val="hybridMultilevel"/>
    <w:tmpl w:val="17A44E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C254D81"/>
    <w:multiLevelType w:val="hybridMultilevel"/>
    <w:tmpl w:val="1F98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62465"/>
    <w:multiLevelType w:val="hybridMultilevel"/>
    <w:tmpl w:val="E25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C251D"/>
    <w:multiLevelType w:val="hybridMultilevel"/>
    <w:tmpl w:val="0B66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305EF"/>
    <w:multiLevelType w:val="hybridMultilevel"/>
    <w:tmpl w:val="B25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92447"/>
    <w:multiLevelType w:val="multilevel"/>
    <w:tmpl w:val="E35E51A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44"/>
        </w:tabs>
        <w:ind w:left="1144"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6FC05A95"/>
    <w:multiLevelType w:val="hybridMultilevel"/>
    <w:tmpl w:val="B34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7"/>
  </w:num>
  <w:num w:numId="6">
    <w:abstractNumId w:val="5"/>
  </w:num>
  <w:num w:numId="7">
    <w:abstractNumId w:val="1"/>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EF79EB"/>
    <w:rsid w:val="00001747"/>
    <w:rsid w:val="00003349"/>
    <w:rsid w:val="000042AA"/>
    <w:rsid w:val="000078CE"/>
    <w:rsid w:val="00016873"/>
    <w:rsid w:val="00022689"/>
    <w:rsid w:val="00023D9F"/>
    <w:rsid w:val="00024E3D"/>
    <w:rsid w:val="0002508D"/>
    <w:rsid w:val="000319E0"/>
    <w:rsid w:val="00034DB4"/>
    <w:rsid w:val="00037FD3"/>
    <w:rsid w:val="000406AF"/>
    <w:rsid w:val="00041BF8"/>
    <w:rsid w:val="000462AE"/>
    <w:rsid w:val="00046601"/>
    <w:rsid w:val="00050C6C"/>
    <w:rsid w:val="0005181C"/>
    <w:rsid w:val="00056BF3"/>
    <w:rsid w:val="00063560"/>
    <w:rsid w:val="000653A1"/>
    <w:rsid w:val="00067691"/>
    <w:rsid w:val="00070E8D"/>
    <w:rsid w:val="00081CA0"/>
    <w:rsid w:val="00082B47"/>
    <w:rsid w:val="0008484E"/>
    <w:rsid w:val="00087285"/>
    <w:rsid w:val="00094DB6"/>
    <w:rsid w:val="00095E52"/>
    <w:rsid w:val="000A0401"/>
    <w:rsid w:val="000B0653"/>
    <w:rsid w:val="000B3D74"/>
    <w:rsid w:val="000C387E"/>
    <w:rsid w:val="000C510C"/>
    <w:rsid w:val="000C667E"/>
    <w:rsid w:val="000C76D7"/>
    <w:rsid w:val="000D0FD5"/>
    <w:rsid w:val="000D29ED"/>
    <w:rsid w:val="000E4E62"/>
    <w:rsid w:val="000E4F54"/>
    <w:rsid w:val="000F44CB"/>
    <w:rsid w:val="000F47D7"/>
    <w:rsid w:val="001013C4"/>
    <w:rsid w:val="001043F8"/>
    <w:rsid w:val="0010759F"/>
    <w:rsid w:val="00113444"/>
    <w:rsid w:val="001147CD"/>
    <w:rsid w:val="00126F2B"/>
    <w:rsid w:val="001332C2"/>
    <w:rsid w:val="00135F5B"/>
    <w:rsid w:val="00136616"/>
    <w:rsid w:val="001404F4"/>
    <w:rsid w:val="00142423"/>
    <w:rsid w:val="00143173"/>
    <w:rsid w:val="00144902"/>
    <w:rsid w:val="00146886"/>
    <w:rsid w:val="00146F3D"/>
    <w:rsid w:val="001528EB"/>
    <w:rsid w:val="00154EC7"/>
    <w:rsid w:val="00155AF4"/>
    <w:rsid w:val="00157822"/>
    <w:rsid w:val="00161D3D"/>
    <w:rsid w:val="00162DF1"/>
    <w:rsid w:val="0016427E"/>
    <w:rsid w:val="00166275"/>
    <w:rsid w:val="00173CA0"/>
    <w:rsid w:val="00173E78"/>
    <w:rsid w:val="00184546"/>
    <w:rsid w:val="00192DC0"/>
    <w:rsid w:val="00195A53"/>
    <w:rsid w:val="001962C8"/>
    <w:rsid w:val="001A009F"/>
    <w:rsid w:val="001A03BD"/>
    <w:rsid w:val="001A0C7C"/>
    <w:rsid w:val="001A1E0F"/>
    <w:rsid w:val="001A4ADB"/>
    <w:rsid w:val="001A4E29"/>
    <w:rsid w:val="001A5479"/>
    <w:rsid w:val="001A658F"/>
    <w:rsid w:val="001B692D"/>
    <w:rsid w:val="001B7C10"/>
    <w:rsid w:val="001B7C36"/>
    <w:rsid w:val="001C45CC"/>
    <w:rsid w:val="001C57C6"/>
    <w:rsid w:val="001C5EF2"/>
    <w:rsid w:val="001D0EA6"/>
    <w:rsid w:val="001D30E6"/>
    <w:rsid w:val="001D329B"/>
    <w:rsid w:val="001D7843"/>
    <w:rsid w:val="001E1429"/>
    <w:rsid w:val="001E2155"/>
    <w:rsid w:val="001E4759"/>
    <w:rsid w:val="001E6F0F"/>
    <w:rsid w:val="001F082D"/>
    <w:rsid w:val="001F157F"/>
    <w:rsid w:val="001F4D96"/>
    <w:rsid w:val="00200176"/>
    <w:rsid w:val="00201225"/>
    <w:rsid w:val="0020364B"/>
    <w:rsid w:val="00204393"/>
    <w:rsid w:val="00213630"/>
    <w:rsid w:val="00213FD4"/>
    <w:rsid w:val="002140D6"/>
    <w:rsid w:val="00214477"/>
    <w:rsid w:val="00217641"/>
    <w:rsid w:val="002210E6"/>
    <w:rsid w:val="00222A98"/>
    <w:rsid w:val="0022516F"/>
    <w:rsid w:val="002274E9"/>
    <w:rsid w:val="00230639"/>
    <w:rsid w:val="002514EC"/>
    <w:rsid w:val="00254F19"/>
    <w:rsid w:val="002562BD"/>
    <w:rsid w:val="002575F9"/>
    <w:rsid w:val="002603DD"/>
    <w:rsid w:val="00260504"/>
    <w:rsid w:val="00260C5F"/>
    <w:rsid w:val="00260F7B"/>
    <w:rsid w:val="00261DCA"/>
    <w:rsid w:val="002631FE"/>
    <w:rsid w:val="00263693"/>
    <w:rsid w:val="00263BCC"/>
    <w:rsid w:val="00264A14"/>
    <w:rsid w:val="00265FE5"/>
    <w:rsid w:val="002749DF"/>
    <w:rsid w:val="00276E4F"/>
    <w:rsid w:val="0028077D"/>
    <w:rsid w:val="002815ED"/>
    <w:rsid w:val="002911B0"/>
    <w:rsid w:val="00292619"/>
    <w:rsid w:val="00297F8F"/>
    <w:rsid w:val="002A03CE"/>
    <w:rsid w:val="002A1443"/>
    <w:rsid w:val="002A15D5"/>
    <w:rsid w:val="002A3C68"/>
    <w:rsid w:val="002A525A"/>
    <w:rsid w:val="002B06C5"/>
    <w:rsid w:val="002B2A31"/>
    <w:rsid w:val="002B4DC8"/>
    <w:rsid w:val="002B58A1"/>
    <w:rsid w:val="002C0EAF"/>
    <w:rsid w:val="002C1FA4"/>
    <w:rsid w:val="002C2244"/>
    <w:rsid w:val="002C4B7B"/>
    <w:rsid w:val="002C5A40"/>
    <w:rsid w:val="002C704B"/>
    <w:rsid w:val="002D2964"/>
    <w:rsid w:val="002D3CDA"/>
    <w:rsid w:val="002D4019"/>
    <w:rsid w:val="002D51BA"/>
    <w:rsid w:val="002D6611"/>
    <w:rsid w:val="002D7A3D"/>
    <w:rsid w:val="002E0C9A"/>
    <w:rsid w:val="002E1428"/>
    <w:rsid w:val="002E4692"/>
    <w:rsid w:val="002E5DB1"/>
    <w:rsid w:val="002F7DFB"/>
    <w:rsid w:val="00300B79"/>
    <w:rsid w:val="003045B6"/>
    <w:rsid w:val="00305BC3"/>
    <w:rsid w:val="0030682B"/>
    <w:rsid w:val="00315B91"/>
    <w:rsid w:val="00321597"/>
    <w:rsid w:val="00323BE3"/>
    <w:rsid w:val="00327942"/>
    <w:rsid w:val="003316D9"/>
    <w:rsid w:val="00332153"/>
    <w:rsid w:val="0033222D"/>
    <w:rsid w:val="0033258E"/>
    <w:rsid w:val="003325ED"/>
    <w:rsid w:val="0033262E"/>
    <w:rsid w:val="0033764D"/>
    <w:rsid w:val="00341942"/>
    <w:rsid w:val="00344051"/>
    <w:rsid w:val="00346AA0"/>
    <w:rsid w:val="00356CBA"/>
    <w:rsid w:val="003624A9"/>
    <w:rsid w:val="00370B65"/>
    <w:rsid w:val="00372095"/>
    <w:rsid w:val="00373A01"/>
    <w:rsid w:val="00377896"/>
    <w:rsid w:val="00381788"/>
    <w:rsid w:val="00385BEE"/>
    <w:rsid w:val="003871AA"/>
    <w:rsid w:val="003908AE"/>
    <w:rsid w:val="00394618"/>
    <w:rsid w:val="003A0925"/>
    <w:rsid w:val="003A24D0"/>
    <w:rsid w:val="003B259A"/>
    <w:rsid w:val="003B5D24"/>
    <w:rsid w:val="003B65BA"/>
    <w:rsid w:val="003B6891"/>
    <w:rsid w:val="003B734A"/>
    <w:rsid w:val="003C36C0"/>
    <w:rsid w:val="003C5BF9"/>
    <w:rsid w:val="003C6A07"/>
    <w:rsid w:val="003C7C4A"/>
    <w:rsid w:val="003D30B3"/>
    <w:rsid w:val="003D4263"/>
    <w:rsid w:val="003D566B"/>
    <w:rsid w:val="003D5C7B"/>
    <w:rsid w:val="003D5D0A"/>
    <w:rsid w:val="003D5EA4"/>
    <w:rsid w:val="003D6CBD"/>
    <w:rsid w:val="003D708A"/>
    <w:rsid w:val="003D78ED"/>
    <w:rsid w:val="003D7927"/>
    <w:rsid w:val="003E1430"/>
    <w:rsid w:val="003F1F5A"/>
    <w:rsid w:val="003F74DC"/>
    <w:rsid w:val="00405CC5"/>
    <w:rsid w:val="0041097D"/>
    <w:rsid w:val="0041199E"/>
    <w:rsid w:val="00412B78"/>
    <w:rsid w:val="00421372"/>
    <w:rsid w:val="00421927"/>
    <w:rsid w:val="00422BBA"/>
    <w:rsid w:val="00423970"/>
    <w:rsid w:val="004314C2"/>
    <w:rsid w:val="004340DA"/>
    <w:rsid w:val="0043773D"/>
    <w:rsid w:val="00442B9A"/>
    <w:rsid w:val="004471A8"/>
    <w:rsid w:val="00450B0F"/>
    <w:rsid w:val="0046183D"/>
    <w:rsid w:val="00463A89"/>
    <w:rsid w:val="00464FAA"/>
    <w:rsid w:val="0047071D"/>
    <w:rsid w:val="004713B5"/>
    <w:rsid w:val="00471C29"/>
    <w:rsid w:val="00476255"/>
    <w:rsid w:val="00476B54"/>
    <w:rsid w:val="00477E11"/>
    <w:rsid w:val="00483C71"/>
    <w:rsid w:val="0048425F"/>
    <w:rsid w:val="0048520A"/>
    <w:rsid w:val="00487ACD"/>
    <w:rsid w:val="004974C9"/>
    <w:rsid w:val="004A34CF"/>
    <w:rsid w:val="004A3FA9"/>
    <w:rsid w:val="004A7C1F"/>
    <w:rsid w:val="004B1970"/>
    <w:rsid w:val="004B3614"/>
    <w:rsid w:val="004B4FB9"/>
    <w:rsid w:val="004B5C04"/>
    <w:rsid w:val="004B7CCB"/>
    <w:rsid w:val="004C0CA0"/>
    <w:rsid w:val="004C5D5C"/>
    <w:rsid w:val="004C6C27"/>
    <w:rsid w:val="004C7971"/>
    <w:rsid w:val="004D417F"/>
    <w:rsid w:val="004D6162"/>
    <w:rsid w:val="004E0877"/>
    <w:rsid w:val="004E67B7"/>
    <w:rsid w:val="004F06C2"/>
    <w:rsid w:val="004F6373"/>
    <w:rsid w:val="004F79A0"/>
    <w:rsid w:val="0050077B"/>
    <w:rsid w:val="0050235C"/>
    <w:rsid w:val="00502E30"/>
    <w:rsid w:val="00506118"/>
    <w:rsid w:val="00506C28"/>
    <w:rsid w:val="00507FB8"/>
    <w:rsid w:val="00510402"/>
    <w:rsid w:val="005163B7"/>
    <w:rsid w:val="00517594"/>
    <w:rsid w:val="00517C13"/>
    <w:rsid w:val="00520033"/>
    <w:rsid w:val="005211FB"/>
    <w:rsid w:val="00523818"/>
    <w:rsid w:val="00524147"/>
    <w:rsid w:val="00524B37"/>
    <w:rsid w:val="0053085B"/>
    <w:rsid w:val="00532672"/>
    <w:rsid w:val="00532AC3"/>
    <w:rsid w:val="005342C6"/>
    <w:rsid w:val="00535D10"/>
    <w:rsid w:val="00542D7E"/>
    <w:rsid w:val="005446D2"/>
    <w:rsid w:val="0055147B"/>
    <w:rsid w:val="005526E6"/>
    <w:rsid w:val="005527E7"/>
    <w:rsid w:val="00552945"/>
    <w:rsid w:val="00556536"/>
    <w:rsid w:val="00557314"/>
    <w:rsid w:val="005574E5"/>
    <w:rsid w:val="005615B1"/>
    <w:rsid w:val="0056199F"/>
    <w:rsid w:val="005625A8"/>
    <w:rsid w:val="00562C77"/>
    <w:rsid w:val="00563272"/>
    <w:rsid w:val="005637C1"/>
    <w:rsid w:val="00565B9B"/>
    <w:rsid w:val="0057780D"/>
    <w:rsid w:val="00583EA6"/>
    <w:rsid w:val="00587A08"/>
    <w:rsid w:val="00587B70"/>
    <w:rsid w:val="00587ED2"/>
    <w:rsid w:val="00591465"/>
    <w:rsid w:val="005930F6"/>
    <w:rsid w:val="00595134"/>
    <w:rsid w:val="0059547F"/>
    <w:rsid w:val="005975AB"/>
    <w:rsid w:val="005A0982"/>
    <w:rsid w:val="005A0E9E"/>
    <w:rsid w:val="005A16C5"/>
    <w:rsid w:val="005A405B"/>
    <w:rsid w:val="005A47D8"/>
    <w:rsid w:val="005A6336"/>
    <w:rsid w:val="005B0446"/>
    <w:rsid w:val="005B6E16"/>
    <w:rsid w:val="005B7614"/>
    <w:rsid w:val="005C00F2"/>
    <w:rsid w:val="005C028B"/>
    <w:rsid w:val="005C1ACC"/>
    <w:rsid w:val="005C22CD"/>
    <w:rsid w:val="005C5236"/>
    <w:rsid w:val="005C6686"/>
    <w:rsid w:val="005C7723"/>
    <w:rsid w:val="005D0911"/>
    <w:rsid w:val="005D1A2C"/>
    <w:rsid w:val="005D31FC"/>
    <w:rsid w:val="005D4B4F"/>
    <w:rsid w:val="005D774C"/>
    <w:rsid w:val="005E03AD"/>
    <w:rsid w:val="005E2059"/>
    <w:rsid w:val="005E6F1F"/>
    <w:rsid w:val="005F2EB6"/>
    <w:rsid w:val="005F2EC8"/>
    <w:rsid w:val="005F4788"/>
    <w:rsid w:val="005F6951"/>
    <w:rsid w:val="00605C6A"/>
    <w:rsid w:val="006065C3"/>
    <w:rsid w:val="00607C72"/>
    <w:rsid w:val="00607E1C"/>
    <w:rsid w:val="00612CD1"/>
    <w:rsid w:val="00617C37"/>
    <w:rsid w:val="00617DBD"/>
    <w:rsid w:val="0062176A"/>
    <w:rsid w:val="0062305F"/>
    <w:rsid w:val="0062457C"/>
    <w:rsid w:val="006259AE"/>
    <w:rsid w:val="00625F00"/>
    <w:rsid w:val="006277D5"/>
    <w:rsid w:val="00627DCD"/>
    <w:rsid w:val="00630840"/>
    <w:rsid w:val="006331DF"/>
    <w:rsid w:val="0063793B"/>
    <w:rsid w:val="006408D6"/>
    <w:rsid w:val="00642821"/>
    <w:rsid w:val="00642CE1"/>
    <w:rsid w:val="006431AF"/>
    <w:rsid w:val="0064553A"/>
    <w:rsid w:val="00645649"/>
    <w:rsid w:val="00646464"/>
    <w:rsid w:val="00650417"/>
    <w:rsid w:val="00651408"/>
    <w:rsid w:val="00660222"/>
    <w:rsid w:val="00661271"/>
    <w:rsid w:val="00663945"/>
    <w:rsid w:val="00677BAA"/>
    <w:rsid w:val="006845DA"/>
    <w:rsid w:val="00685793"/>
    <w:rsid w:val="0068587A"/>
    <w:rsid w:val="006910A7"/>
    <w:rsid w:val="006915A3"/>
    <w:rsid w:val="00692650"/>
    <w:rsid w:val="00696B70"/>
    <w:rsid w:val="006A28D6"/>
    <w:rsid w:val="006A3756"/>
    <w:rsid w:val="006A68D0"/>
    <w:rsid w:val="006B430A"/>
    <w:rsid w:val="006B6649"/>
    <w:rsid w:val="006C3B29"/>
    <w:rsid w:val="006C4B13"/>
    <w:rsid w:val="006C50F1"/>
    <w:rsid w:val="006C69D3"/>
    <w:rsid w:val="006C6E5A"/>
    <w:rsid w:val="006D30E9"/>
    <w:rsid w:val="006D5A48"/>
    <w:rsid w:val="006D60AC"/>
    <w:rsid w:val="006F2E11"/>
    <w:rsid w:val="006F544E"/>
    <w:rsid w:val="006F5BAB"/>
    <w:rsid w:val="007031CD"/>
    <w:rsid w:val="00703339"/>
    <w:rsid w:val="007047E8"/>
    <w:rsid w:val="00711A48"/>
    <w:rsid w:val="00713017"/>
    <w:rsid w:val="00724B63"/>
    <w:rsid w:val="007258C9"/>
    <w:rsid w:val="00726452"/>
    <w:rsid w:val="0073145B"/>
    <w:rsid w:val="00733B31"/>
    <w:rsid w:val="007348B7"/>
    <w:rsid w:val="00740640"/>
    <w:rsid w:val="00740ED3"/>
    <w:rsid w:val="00742A53"/>
    <w:rsid w:val="00744089"/>
    <w:rsid w:val="00744A1B"/>
    <w:rsid w:val="00744BAD"/>
    <w:rsid w:val="007471E7"/>
    <w:rsid w:val="00755011"/>
    <w:rsid w:val="00755D39"/>
    <w:rsid w:val="00756A87"/>
    <w:rsid w:val="007602C5"/>
    <w:rsid w:val="0076340E"/>
    <w:rsid w:val="00763E5B"/>
    <w:rsid w:val="00767EC2"/>
    <w:rsid w:val="00770AE4"/>
    <w:rsid w:val="00772312"/>
    <w:rsid w:val="00773692"/>
    <w:rsid w:val="007755B5"/>
    <w:rsid w:val="007774A0"/>
    <w:rsid w:val="0078049C"/>
    <w:rsid w:val="007826A1"/>
    <w:rsid w:val="00790A74"/>
    <w:rsid w:val="007A27A0"/>
    <w:rsid w:val="007A648E"/>
    <w:rsid w:val="007A75E1"/>
    <w:rsid w:val="007B0601"/>
    <w:rsid w:val="007B2352"/>
    <w:rsid w:val="007B38A4"/>
    <w:rsid w:val="007B4295"/>
    <w:rsid w:val="007B4777"/>
    <w:rsid w:val="007B47AF"/>
    <w:rsid w:val="007B5C35"/>
    <w:rsid w:val="007B68D6"/>
    <w:rsid w:val="007B75A2"/>
    <w:rsid w:val="007C11A4"/>
    <w:rsid w:val="007C3A82"/>
    <w:rsid w:val="007C3E28"/>
    <w:rsid w:val="007C4918"/>
    <w:rsid w:val="007C72C3"/>
    <w:rsid w:val="007D2E1D"/>
    <w:rsid w:val="007D5D33"/>
    <w:rsid w:val="007E0B63"/>
    <w:rsid w:val="007E1522"/>
    <w:rsid w:val="007E7741"/>
    <w:rsid w:val="007F51AA"/>
    <w:rsid w:val="007F60BA"/>
    <w:rsid w:val="0080040D"/>
    <w:rsid w:val="00801508"/>
    <w:rsid w:val="008036D6"/>
    <w:rsid w:val="008041B0"/>
    <w:rsid w:val="008155AC"/>
    <w:rsid w:val="00817EA1"/>
    <w:rsid w:val="008207BF"/>
    <w:rsid w:val="00822DE8"/>
    <w:rsid w:val="00826E3B"/>
    <w:rsid w:val="00830A53"/>
    <w:rsid w:val="00831183"/>
    <w:rsid w:val="008336B0"/>
    <w:rsid w:val="0083653A"/>
    <w:rsid w:val="0084157F"/>
    <w:rsid w:val="008458A5"/>
    <w:rsid w:val="00846E45"/>
    <w:rsid w:val="008529A7"/>
    <w:rsid w:val="00854685"/>
    <w:rsid w:val="00857A91"/>
    <w:rsid w:val="00860B62"/>
    <w:rsid w:val="008652AD"/>
    <w:rsid w:val="00865B35"/>
    <w:rsid w:val="00865DCB"/>
    <w:rsid w:val="0087327F"/>
    <w:rsid w:val="00876587"/>
    <w:rsid w:val="0088035E"/>
    <w:rsid w:val="0089026A"/>
    <w:rsid w:val="008A2067"/>
    <w:rsid w:val="008A4B01"/>
    <w:rsid w:val="008A7841"/>
    <w:rsid w:val="008B183F"/>
    <w:rsid w:val="008B3B09"/>
    <w:rsid w:val="008B583D"/>
    <w:rsid w:val="008B7BBB"/>
    <w:rsid w:val="008B7F60"/>
    <w:rsid w:val="008B7FDE"/>
    <w:rsid w:val="008C3216"/>
    <w:rsid w:val="008C4B0C"/>
    <w:rsid w:val="008C5B61"/>
    <w:rsid w:val="008C6133"/>
    <w:rsid w:val="008C7987"/>
    <w:rsid w:val="008D1794"/>
    <w:rsid w:val="008D4D6E"/>
    <w:rsid w:val="008D612A"/>
    <w:rsid w:val="008D792A"/>
    <w:rsid w:val="008E0BF7"/>
    <w:rsid w:val="008E3AF3"/>
    <w:rsid w:val="008E3E69"/>
    <w:rsid w:val="008F00A1"/>
    <w:rsid w:val="008F124F"/>
    <w:rsid w:val="008F3DB2"/>
    <w:rsid w:val="008F57D6"/>
    <w:rsid w:val="008F5C96"/>
    <w:rsid w:val="0090192E"/>
    <w:rsid w:val="00903D21"/>
    <w:rsid w:val="00911022"/>
    <w:rsid w:val="00911156"/>
    <w:rsid w:val="00911A11"/>
    <w:rsid w:val="00914860"/>
    <w:rsid w:val="00917E35"/>
    <w:rsid w:val="00922F9F"/>
    <w:rsid w:val="00923036"/>
    <w:rsid w:val="0092447F"/>
    <w:rsid w:val="009279D6"/>
    <w:rsid w:val="00935BC5"/>
    <w:rsid w:val="00936EF6"/>
    <w:rsid w:val="00946D0E"/>
    <w:rsid w:val="0094785D"/>
    <w:rsid w:val="009563DB"/>
    <w:rsid w:val="009571EF"/>
    <w:rsid w:val="00962D45"/>
    <w:rsid w:val="00973136"/>
    <w:rsid w:val="009763B2"/>
    <w:rsid w:val="00976CC6"/>
    <w:rsid w:val="00983E93"/>
    <w:rsid w:val="009854E8"/>
    <w:rsid w:val="0098574E"/>
    <w:rsid w:val="009906FA"/>
    <w:rsid w:val="00992B73"/>
    <w:rsid w:val="00993D52"/>
    <w:rsid w:val="009957BF"/>
    <w:rsid w:val="00996EDC"/>
    <w:rsid w:val="009A334A"/>
    <w:rsid w:val="009A3E52"/>
    <w:rsid w:val="009A475B"/>
    <w:rsid w:val="009A66D4"/>
    <w:rsid w:val="009B071E"/>
    <w:rsid w:val="009B07AB"/>
    <w:rsid w:val="009B1A90"/>
    <w:rsid w:val="009B5828"/>
    <w:rsid w:val="009B69D2"/>
    <w:rsid w:val="009B6A8D"/>
    <w:rsid w:val="009B76EE"/>
    <w:rsid w:val="009C13EF"/>
    <w:rsid w:val="009C1CCB"/>
    <w:rsid w:val="009C2A27"/>
    <w:rsid w:val="009C532F"/>
    <w:rsid w:val="009C6498"/>
    <w:rsid w:val="009C6B96"/>
    <w:rsid w:val="009C6F15"/>
    <w:rsid w:val="009D5107"/>
    <w:rsid w:val="009E347C"/>
    <w:rsid w:val="009E6A90"/>
    <w:rsid w:val="009F0697"/>
    <w:rsid w:val="009F0BFD"/>
    <w:rsid w:val="009F31B1"/>
    <w:rsid w:val="009F5755"/>
    <w:rsid w:val="009F740D"/>
    <w:rsid w:val="00A0246D"/>
    <w:rsid w:val="00A049CA"/>
    <w:rsid w:val="00A04E58"/>
    <w:rsid w:val="00A05439"/>
    <w:rsid w:val="00A07B24"/>
    <w:rsid w:val="00A16C75"/>
    <w:rsid w:val="00A26126"/>
    <w:rsid w:val="00A26B13"/>
    <w:rsid w:val="00A37F16"/>
    <w:rsid w:val="00A4053D"/>
    <w:rsid w:val="00A4663E"/>
    <w:rsid w:val="00A47E77"/>
    <w:rsid w:val="00A54BFD"/>
    <w:rsid w:val="00A5694F"/>
    <w:rsid w:val="00A56B5B"/>
    <w:rsid w:val="00A56D91"/>
    <w:rsid w:val="00A572D9"/>
    <w:rsid w:val="00A6100B"/>
    <w:rsid w:val="00A623AA"/>
    <w:rsid w:val="00A64677"/>
    <w:rsid w:val="00A65B58"/>
    <w:rsid w:val="00A7238E"/>
    <w:rsid w:val="00A7469C"/>
    <w:rsid w:val="00A852BA"/>
    <w:rsid w:val="00A85AD3"/>
    <w:rsid w:val="00A9593F"/>
    <w:rsid w:val="00A95D21"/>
    <w:rsid w:val="00AA0629"/>
    <w:rsid w:val="00AA0951"/>
    <w:rsid w:val="00AA26E7"/>
    <w:rsid w:val="00AA552B"/>
    <w:rsid w:val="00AA5DCB"/>
    <w:rsid w:val="00AA5E9F"/>
    <w:rsid w:val="00AA7F3A"/>
    <w:rsid w:val="00AB0F49"/>
    <w:rsid w:val="00AB13D3"/>
    <w:rsid w:val="00AB52F1"/>
    <w:rsid w:val="00AC4F0E"/>
    <w:rsid w:val="00AD2CAC"/>
    <w:rsid w:val="00AD3ECC"/>
    <w:rsid w:val="00AD514D"/>
    <w:rsid w:val="00AE0412"/>
    <w:rsid w:val="00AE2E66"/>
    <w:rsid w:val="00AE5869"/>
    <w:rsid w:val="00AE6C1C"/>
    <w:rsid w:val="00AF2F83"/>
    <w:rsid w:val="00AF4B88"/>
    <w:rsid w:val="00AF677C"/>
    <w:rsid w:val="00AF74E2"/>
    <w:rsid w:val="00B0244D"/>
    <w:rsid w:val="00B0335E"/>
    <w:rsid w:val="00B05F4B"/>
    <w:rsid w:val="00B10906"/>
    <w:rsid w:val="00B149B1"/>
    <w:rsid w:val="00B21E40"/>
    <w:rsid w:val="00B23F02"/>
    <w:rsid w:val="00B24F97"/>
    <w:rsid w:val="00B26074"/>
    <w:rsid w:val="00B30905"/>
    <w:rsid w:val="00B40A21"/>
    <w:rsid w:val="00B43C3A"/>
    <w:rsid w:val="00B509A7"/>
    <w:rsid w:val="00B51AAA"/>
    <w:rsid w:val="00B55720"/>
    <w:rsid w:val="00B62A6D"/>
    <w:rsid w:val="00B636C1"/>
    <w:rsid w:val="00B63E42"/>
    <w:rsid w:val="00B645A7"/>
    <w:rsid w:val="00B64D06"/>
    <w:rsid w:val="00B660CA"/>
    <w:rsid w:val="00B67467"/>
    <w:rsid w:val="00B70152"/>
    <w:rsid w:val="00B74A0D"/>
    <w:rsid w:val="00B764B2"/>
    <w:rsid w:val="00B808B7"/>
    <w:rsid w:val="00B82A9F"/>
    <w:rsid w:val="00B847DE"/>
    <w:rsid w:val="00B85ED7"/>
    <w:rsid w:val="00B87DD9"/>
    <w:rsid w:val="00B90749"/>
    <w:rsid w:val="00B94C22"/>
    <w:rsid w:val="00B960D0"/>
    <w:rsid w:val="00BA1941"/>
    <w:rsid w:val="00BA1C31"/>
    <w:rsid w:val="00BB3C8D"/>
    <w:rsid w:val="00BC1732"/>
    <w:rsid w:val="00BC1735"/>
    <w:rsid w:val="00BC4392"/>
    <w:rsid w:val="00BC70D0"/>
    <w:rsid w:val="00BC795E"/>
    <w:rsid w:val="00BD137E"/>
    <w:rsid w:val="00BD2BD8"/>
    <w:rsid w:val="00BD6E06"/>
    <w:rsid w:val="00BD7334"/>
    <w:rsid w:val="00BD7CDB"/>
    <w:rsid w:val="00BE03F6"/>
    <w:rsid w:val="00BE5651"/>
    <w:rsid w:val="00BE5DE1"/>
    <w:rsid w:val="00BE7798"/>
    <w:rsid w:val="00BE7EF9"/>
    <w:rsid w:val="00BF1451"/>
    <w:rsid w:val="00BF1B20"/>
    <w:rsid w:val="00BF5D0D"/>
    <w:rsid w:val="00C02D68"/>
    <w:rsid w:val="00C045ED"/>
    <w:rsid w:val="00C1557E"/>
    <w:rsid w:val="00C170E5"/>
    <w:rsid w:val="00C208AD"/>
    <w:rsid w:val="00C322F4"/>
    <w:rsid w:val="00C34A73"/>
    <w:rsid w:val="00C37DA6"/>
    <w:rsid w:val="00C37F8E"/>
    <w:rsid w:val="00C416C4"/>
    <w:rsid w:val="00C421E7"/>
    <w:rsid w:val="00C42553"/>
    <w:rsid w:val="00C469D0"/>
    <w:rsid w:val="00C4737E"/>
    <w:rsid w:val="00C507B6"/>
    <w:rsid w:val="00C51102"/>
    <w:rsid w:val="00C51A6E"/>
    <w:rsid w:val="00C62739"/>
    <w:rsid w:val="00C63BFC"/>
    <w:rsid w:val="00C644A0"/>
    <w:rsid w:val="00C70FEC"/>
    <w:rsid w:val="00C71CB0"/>
    <w:rsid w:val="00C750B9"/>
    <w:rsid w:val="00C76744"/>
    <w:rsid w:val="00C829A4"/>
    <w:rsid w:val="00C85029"/>
    <w:rsid w:val="00C91FA2"/>
    <w:rsid w:val="00C92CE4"/>
    <w:rsid w:val="00C94E75"/>
    <w:rsid w:val="00CA122F"/>
    <w:rsid w:val="00CA2BA5"/>
    <w:rsid w:val="00CA3A9A"/>
    <w:rsid w:val="00CA5AF7"/>
    <w:rsid w:val="00CB0048"/>
    <w:rsid w:val="00CB1474"/>
    <w:rsid w:val="00CB6A7C"/>
    <w:rsid w:val="00CB796D"/>
    <w:rsid w:val="00CC6381"/>
    <w:rsid w:val="00CC7E75"/>
    <w:rsid w:val="00CD08BC"/>
    <w:rsid w:val="00CD21A9"/>
    <w:rsid w:val="00CD3F8E"/>
    <w:rsid w:val="00CD719C"/>
    <w:rsid w:val="00CE052B"/>
    <w:rsid w:val="00CE2081"/>
    <w:rsid w:val="00CE4A4B"/>
    <w:rsid w:val="00CE53CC"/>
    <w:rsid w:val="00CE7263"/>
    <w:rsid w:val="00CE7567"/>
    <w:rsid w:val="00CF1176"/>
    <w:rsid w:val="00CF31D0"/>
    <w:rsid w:val="00CF52D6"/>
    <w:rsid w:val="00D04AA3"/>
    <w:rsid w:val="00D11950"/>
    <w:rsid w:val="00D13D96"/>
    <w:rsid w:val="00D16135"/>
    <w:rsid w:val="00D20E58"/>
    <w:rsid w:val="00D30FA1"/>
    <w:rsid w:val="00D32F71"/>
    <w:rsid w:val="00D33375"/>
    <w:rsid w:val="00D41FEB"/>
    <w:rsid w:val="00D45653"/>
    <w:rsid w:val="00D5296E"/>
    <w:rsid w:val="00D54406"/>
    <w:rsid w:val="00D56C7F"/>
    <w:rsid w:val="00D56D49"/>
    <w:rsid w:val="00D575FC"/>
    <w:rsid w:val="00D57E09"/>
    <w:rsid w:val="00D607F2"/>
    <w:rsid w:val="00D6242E"/>
    <w:rsid w:val="00D6441C"/>
    <w:rsid w:val="00D64E4F"/>
    <w:rsid w:val="00D65304"/>
    <w:rsid w:val="00D7231D"/>
    <w:rsid w:val="00D75CDF"/>
    <w:rsid w:val="00D81B0A"/>
    <w:rsid w:val="00D85595"/>
    <w:rsid w:val="00D90B65"/>
    <w:rsid w:val="00D92B27"/>
    <w:rsid w:val="00D95974"/>
    <w:rsid w:val="00D977D2"/>
    <w:rsid w:val="00DA1993"/>
    <w:rsid w:val="00DA1A06"/>
    <w:rsid w:val="00DA1EB6"/>
    <w:rsid w:val="00DA1F2D"/>
    <w:rsid w:val="00DB544D"/>
    <w:rsid w:val="00DB573C"/>
    <w:rsid w:val="00DC2A8F"/>
    <w:rsid w:val="00DC7516"/>
    <w:rsid w:val="00DC7EB6"/>
    <w:rsid w:val="00DD1860"/>
    <w:rsid w:val="00DD3073"/>
    <w:rsid w:val="00DD5CCD"/>
    <w:rsid w:val="00DD611A"/>
    <w:rsid w:val="00DE0920"/>
    <w:rsid w:val="00DE1974"/>
    <w:rsid w:val="00DE466C"/>
    <w:rsid w:val="00DE6F7E"/>
    <w:rsid w:val="00DF5D4E"/>
    <w:rsid w:val="00DF620D"/>
    <w:rsid w:val="00DF7365"/>
    <w:rsid w:val="00E014FE"/>
    <w:rsid w:val="00E02F32"/>
    <w:rsid w:val="00E05CA1"/>
    <w:rsid w:val="00E13301"/>
    <w:rsid w:val="00E1503F"/>
    <w:rsid w:val="00E160FB"/>
    <w:rsid w:val="00E17591"/>
    <w:rsid w:val="00E2157A"/>
    <w:rsid w:val="00E223E3"/>
    <w:rsid w:val="00E26674"/>
    <w:rsid w:val="00E33B42"/>
    <w:rsid w:val="00E3771B"/>
    <w:rsid w:val="00E4100D"/>
    <w:rsid w:val="00E41335"/>
    <w:rsid w:val="00E429C7"/>
    <w:rsid w:val="00E43FF8"/>
    <w:rsid w:val="00E45892"/>
    <w:rsid w:val="00E462D1"/>
    <w:rsid w:val="00E51632"/>
    <w:rsid w:val="00E527B0"/>
    <w:rsid w:val="00E628E5"/>
    <w:rsid w:val="00E62AB5"/>
    <w:rsid w:val="00E65577"/>
    <w:rsid w:val="00E65888"/>
    <w:rsid w:val="00E76675"/>
    <w:rsid w:val="00E80901"/>
    <w:rsid w:val="00E826B0"/>
    <w:rsid w:val="00E83E07"/>
    <w:rsid w:val="00E857F5"/>
    <w:rsid w:val="00E877FE"/>
    <w:rsid w:val="00E904BB"/>
    <w:rsid w:val="00E948FC"/>
    <w:rsid w:val="00E9706B"/>
    <w:rsid w:val="00E9780F"/>
    <w:rsid w:val="00EA17E8"/>
    <w:rsid w:val="00EB05F3"/>
    <w:rsid w:val="00EB749F"/>
    <w:rsid w:val="00EB7EB0"/>
    <w:rsid w:val="00EC0ECC"/>
    <w:rsid w:val="00EC5042"/>
    <w:rsid w:val="00ED0311"/>
    <w:rsid w:val="00ED3A84"/>
    <w:rsid w:val="00ED5F68"/>
    <w:rsid w:val="00EE4208"/>
    <w:rsid w:val="00EE5370"/>
    <w:rsid w:val="00EF00B2"/>
    <w:rsid w:val="00EF2430"/>
    <w:rsid w:val="00EF4883"/>
    <w:rsid w:val="00EF79EB"/>
    <w:rsid w:val="00F00AFD"/>
    <w:rsid w:val="00F142A8"/>
    <w:rsid w:val="00F22AAC"/>
    <w:rsid w:val="00F24439"/>
    <w:rsid w:val="00F3502B"/>
    <w:rsid w:val="00F4045A"/>
    <w:rsid w:val="00F405BB"/>
    <w:rsid w:val="00F42D97"/>
    <w:rsid w:val="00F47CCD"/>
    <w:rsid w:val="00F5010A"/>
    <w:rsid w:val="00F52906"/>
    <w:rsid w:val="00F543CC"/>
    <w:rsid w:val="00F56660"/>
    <w:rsid w:val="00F566F7"/>
    <w:rsid w:val="00F56F15"/>
    <w:rsid w:val="00F57ACF"/>
    <w:rsid w:val="00F65E96"/>
    <w:rsid w:val="00F76B63"/>
    <w:rsid w:val="00F76E6D"/>
    <w:rsid w:val="00F77A39"/>
    <w:rsid w:val="00F862F9"/>
    <w:rsid w:val="00F867FC"/>
    <w:rsid w:val="00F912EF"/>
    <w:rsid w:val="00F915C0"/>
    <w:rsid w:val="00F9267E"/>
    <w:rsid w:val="00F93A3E"/>
    <w:rsid w:val="00F94B44"/>
    <w:rsid w:val="00F96689"/>
    <w:rsid w:val="00F96E2B"/>
    <w:rsid w:val="00FA0F4B"/>
    <w:rsid w:val="00FA4CC6"/>
    <w:rsid w:val="00FA670B"/>
    <w:rsid w:val="00FA7E48"/>
    <w:rsid w:val="00FB1E7F"/>
    <w:rsid w:val="00FB2944"/>
    <w:rsid w:val="00FB3160"/>
    <w:rsid w:val="00FB6735"/>
    <w:rsid w:val="00FC455E"/>
    <w:rsid w:val="00FC7264"/>
    <w:rsid w:val="00FD2E2A"/>
    <w:rsid w:val="00FD5901"/>
    <w:rsid w:val="00FD653A"/>
    <w:rsid w:val="00FD653B"/>
    <w:rsid w:val="00FD6CEA"/>
    <w:rsid w:val="00FE269B"/>
    <w:rsid w:val="00FE7815"/>
    <w:rsid w:val="00FF0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D3"/>
    <w:pPr>
      <w:spacing w:after="200" w:line="276" w:lineRule="auto"/>
    </w:pPr>
    <w:rPr>
      <w:rFonts w:ascii="Arial" w:hAnsi="Arial"/>
      <w:sz w:val="22"/>
      <w:szCs w:val="22"/>
      <w:lang w:val="en-US" w:eastAsia="en-US"/>
    </w:rPr>
  </w:style>
  <w:style w:type="paragraph" w:styleId="Heading1">
    <w:name w:val="heading 1"/>
    <w:next w:val="Normal"/>
    <w:link w:val="Heading1Char"/>
    <w:uiPriority w:val="9"/>
    <w:qFormat/>
    <w:rsid w:val="002E0C9A"/>
    <w:pPr>
      <w:keepNext/>
      <w:numPr>
        <w:numId w:val="1"/>
      </w:numPr>
      <w:tabs>
        <w:tab w:val="left" w:pos="1134"/>
      </w:tabs>
      <w:spacing w:before="480" w:after="60" w:line="312" w:lineRule="auto"/>
      <w:outlineLvl w:val="0"/>
    </w:pPr>
    <w:rPr>
      <w:rFonts w:ascii="Arial" w:eastAsia="Times New Roman" w:hAnsi="Arial" w:cs="Arial"/>
      <w:b/>
      <w:bCs/>
      <w:smallCaps/>
      <w:kern w:val="32"/>
      <w:sz w:val="36"/>
      <w:szCs w:val="32"/>
      <w:lang w:val="de-DE" w:eastAsia="de-DE"/>
    </w:rPr>
  </w:style>
  <w:style w:type="paragraph" w:styleId="Heading2">
    <w:name w:val="heading 2"/>
    <w:basedOn w:val="Heading1"/>
    <w:next w:val="Normal"/>
    <w:link w:val="Heading2Char"/>
    <w:uiPriority w:val="9"/>
    <w:qFormat/>
    <w:rsid w:val="002E0C9A"/>
    <w:pPr>
      <w:numPr>
        <w:ilvl w:val="1"/>
      </w:numPr>
      <w:spacing w:before="240" w:after="120"/>
      <w:outlineLvl w:val="1"/>
    </w:pPr>
    <w:rPr>
      <w:bCs w:val="0"/>
      <w:iCs/>
      <w:sz w:val="30"/>
      <w:szCs w:val="28"/>
    </w:rPr>
  </w:style>
  <w:style w:type="paragraph" w:styleId="Heading3">
    <w:name w:val="heading 3"/>
    <w:basedOn w:val="Heading2"/>
    <w:next w:val="Normal"/>
    <w:link w:val="Heading3Char"/>
    <w:qFormat/>
    <w:rsid w:val="002E0C9A"/>
    <w:pPr>
      <w:numPr>
        <w:ilvl w:val="2"/>
      </w:numPr>
      <w:outlineLvl w:val="2"/>
    </w:pPr>
    <w:rPr>
      <w:b w:val="0"/>
      <w:bCs/>
      <w:szCs w:val="26"/>
    </w:rPr>
  </w:style>
  <w:style w:type="paragraph" w:styleId="Heading4">
    <w:name w:val="heading 4"/>
    <w:basedOn w:val="Heading3"/>
    <w:next w:val="Normal"/>
    <w:link w:val="Heading4Char"/>
    <w:qFormat/>
    <w:rsid w:val="002E0C9A"/>
    <w:pPr>
      <w:numPr>
        <w:ilvl w:val="3"/>
      </w:numPr>
      <w:outlineLvl w:val="3"/>
    </w:pPr>
    <w:rPr>
      <w:b/>
      <w:bCs w:val="0"/>
      <w:sz w:val="24"/>
      <w:szCs w:val="28"/>
    </w:rPr>
  </w:style>
  <w:style w:type="paragraph" w:styleId="Heading5">
    <w:name w:val="heading 5"/>
    <w:basedOn w:val="Heading4"/>
    <w:next w:val="Normal"/>
    <w:link w:val="Heading5Char"/>
    <w:qFormat/>
    <w:rsid w:val="002E0C9A"/>
    <w:pPr>
      <w:numPr>
        <w:ilvl w:val="4"/>
      </w:numPr>
      <w:outlineLvl w:val="4"/>
    </w:pPr>
    <w:rPr>
      <w:bCs/>
      <w:iCs w:val="0"/>
      <w:sz w:val="22"/>
      <w:szCs w:val="26"/>
    </w:rPr>
  </w:style>
  <w:style w:type="paragraph" w:styleId="Heading6">
    <w:name w:val="heading 6"/>
    <w:basedOn w:val="Heading5"/>
    <w:next w:val="Normal"/>
    <w:link w:val="Heading6Char"/>
    <w:qFormat/>
    <w:rsid w:val="008C3216"/>
    <w:pPr>
      <w:numPr>
        <w:ilvl w:val="0"/>
        <w:numId w:val="0"/>
      </w:numPr>
      <w:outlineLvl w:val="5"/>
    </w:pPr>
    <w:rPr>
      <w:bCs w:val="0"/>
      <w:szCs w:val="22"/>
    </w:rPr>
  </w:style>
  <w:style w:type="paragraph" w:styleId="Heading7">
    <w:name w:val="heading 7"/>
    <w:basedOn w:val="Heading6"/>
    <w:next w:val="Normal"/>
    <w:link w:val="Heading7Char"/>
    <w:qFormat/>
    <w:rsid w:val="008C3216"/>
    <w:pPr>
      <w:outlineLvl w:val="6"/>
    </w:pPr>
    <w:rPr>
      <w:b w:val="0"/>
      <w:i/>
      <w:szCs w:val="24"/>
    </w:rPr>
  </w:style>
  <w:style w:type="paragraph" w:styleId="Heading8">
    <w:name w:val="heading 8"/>
    <w:basedOn w:val="Normal"/>
    <w:next w:val="Normal"/>
    <w:link w:val="Heading8Char"/>
    <w:qFormat/>
    <w:rsid w:val="002E0C9A"/>
    <w:pPr>
      <w:numPr>
        <w:ilvl w:val="7"/>
        <w:numId w:val="1"/>
      </w:numPr>
      <w:spacing w:before="240" w:after="60" w:line="240" w:lineRule="auto"/>
      <w:outlineLvl w:val="7"/>
    </w:pPr>
    <w:rPr>
      <w:rFonts w:ascii="Times New Roman" w:eastAsia="Times New Roman" w:hAnsi="Times New Roman"/>
      <w:i/>
      <w:iCs/>
      <w:smallCaps/>
      <w:sz w:val="24"/>
      <w:szCs w:val="24"/>
      <w:lang w:val="de-DE" w:eastAsia="de-DE"/>
    </w:rPr>
  </w:style>
  <w:style w:type="paragraph" w:styleId="Heading9">
    <w:name w:val="heading 9"/>
    <w:basedOn w:val="Normal"/>
    <w:next w:val="Normal"/>
    <w:link w:val="Heading9Char"/>
    <w:qFormat/>
    <w:rsid w:val="002E0C9A"/>
    <w:pPr>
      <w:numPr>
        <w:ilvl w:val="8"/>
        <w:numId w:val="1"/>
      </w:numPr>
      <w:spacing w:before="240" w:after="60" w:line="240" w:lineRule="auto"/>
      <w:outlineLvl w:val="8"/>
    </w:pPr>
    <w:rPr>
      <w:rFonts w:eastAsia="Times New Roman" w:cs="Arial"/>
      <w:smallCap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5A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5AD3"/>
  </w:style>
  <w:style w:type="paragraph" w:styleId="Footer">
    <w:name w:val="footer"/>
    <w:basedOn w:val="Normal"/>
    <w:link w:val="FooterChar"/>
    <w:uiPriority w:val="99"/>
    <w:semiHidden/>
    <w:unhideWhenUsed/>
    <w:rsid w:val="00A85A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AD3"/>
  </w:style>
  <w:style w:type="character" w:customStyle="1" w:styleId="dinmedium7pt">
    <w:name w:val="din medium 7pt"/>
    <w:rsid w:val="00A85AD3"/>
    <w:rPr>
      <w:rFonts w:ascii="DINPro-Medium" w:hAnsi="DINPro-Medium"/>
      <w:color w:val="000000"/>
      <w:w w:val="100"/>
      <w:sz w:val="14"/>
      <w:szCs w:val="14"/>
    </w:rPr>
  </w:style>
  <w:style w:type="character" w:customStyle="1" w:styleId="a">
    <w:name w:val="@"/>
    <w:rsid w:val="00A85AD3"/>
    <w:rPr>
      <w:rFonts w:ascii="Verdana" w:hAnsi="Verdana"/>
      <w:position w:val="0"/>
      <w:sz w:val="11"/>
      <w:szCs w:val="11"/>
    </w:rPr>
  </w:style>
  <w:style w:type="character" w:styleId="Hyperlink">
    <w:name w:val="Hyperlink"/>
    <w:basedOn w:val="DefaultParagraphFont"/>
    <w:uiPriority w:val="99"/>
    <w:unhideWhenUsed/>
    <w:rsid w:val="00A85AD3"/>
    <w:rPr>
      <w:color w:val="0000FF"/>
      <w:u w:val="single"/>
    </w:rPr>
  </w:style>
  <w:style w:type="paragraph" w:styleId="Subtitle">
    <w:name w:val="Subtitle"/>
    <w:basedOn w:val="Normal"/>
    <w:next w:val="Normal"/>
    <w:link w:val="SubtitleChar"/>
    <w:uiPriority w:val="11"/>
    <w:qFormat/>
    <w:rsid w:val="00A85AD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85AD3"/>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47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29"/>
    <w:rPr>
      <w:rFonts w:ascii="Tahoma" w:hAnsi="Tahoma" w:cs="Tahoma"/>
      <w:sz w:val="16"/>
      <w:szCs w:val="16"/>
    </w:rPr>
  </w:style>
  <w:style w:type="character" w:customStyle="1" w:styleId="Heading1Char">
    <w:name w:val="Heading 1 Char"/>
    <w:basedOn w:val="DefaultParagraphFont"/>
    <w:link w:val="Heading1"/>
    <w:uiPriority w:val="9"/>
    <w:rsid w:val="008C3216"/>
    <w:rPr>
      <w:rFonts w:ascii="Arial" w:eastAsia="Times New Roman" w:hAnsi="Arial" w:cs="Arial"/>
      <w:b/>
      <w:bCs/>
      <w:smallCaps/>
      <w:kern w:val="32"/>
      <w:sz w:val="36"/>
      <w:szCs w:val="32"/>
      <w:lang w:val="de-DE" w:eastAsia="de-DE"/>
    </w:rPr>
  </w:style>
  <w:style w:type="character" w:customStyle="1" w:styleId="Heading2Char">
    <w:name w:val="Heading 2 Char"/>
    <w:basedOn w:val="DefaultParagraphFont"/>
    <w:link w:val="Heading2"/>
    <w:uiPriority w:val="9"/>
    <w:rsid w:val="008C3216"/>
    <w:rPr>
      <w:rFonts w:ascii="Arial" w:eastAsia="Times New Roman" w:hAnsi="Arial" w:cs="Arial"/>
      <w:b/>
      <w:iCs/>
      <w:smallCaps/>
      <w:kern w:val="32"/>
      <w:sz w:val="30"/>
      <w:szCs w:val="28"/>
      <w:lang w:val="de-DE" w:eastAsia="de-DE"/>
    </w:rPr>
  </w:style>
  <w:style w:type="character" w:customStyle="1" w:styleId="Heading3Char">
    <w:name w:val="Heading 3 Char"/>
    <w:basedOn w:val="DefaultParagraphFont"/>
    <w:link w:val="Heading3"/>
    <w:uiPriority w:val="99"/>
    <w:rsid w:val="008C3216"/>
    <w:rPr>
      <w:rFonts w:ascii="Arial" w:eastAsia="Times New Roman" w:hAnsi="Arial" w:cs="Arial"/>
      <w:bCs/>
      <w:iCs/>
      <w:smallCaps/>
      <w:kern w:val="32"/>
      <w:sz w:val="30"/>
      <w:szCs w:val="26"/>
      <w:lang w:val="de-DE" w:eastAsia="de-DE"/>
    </w:rPr>
  </w:style>
  <w:style w:type="character" w:customStyle="1" w:styleId="Heading4Char">
    <w:name w:val="Heading 4 Char"/>
    <w:basedOn w:val="DefaultParagraphFont"/>
    <w:link w:val="Heading4"/>
    <w:uiPriority w:val="99"/>
    <w:rsid w:val="008C3216"/>
    <w:rPr>
      <w:rFonts w:ascii="Arial" w:eastAsia="Times New Roman" w:hAnsi="Arial" w:cs="Arial"/>
      <w:b/>
      <w:iCs/>
      <w:smallCaps/>
      <w:kern w:val="32"/>
      <w:sz w:val="24"/>
      <w:szCs w:val="28"/>
      <w:lang w:val="de-DE" w:eastAsia="de-DE"/>
    </w:rPr>
  </w:style>
  <w:style w:type="character" w:customStyle="1" w:styleId="Heading5Char">
    <w:name w:val="Heading 5 Char"/>
    <w:basedOn w:val="DefaultParagraphFont"/>
    <w:link w:val="Heading5"/>
    <w:rsid w:val="008C3216"/>
    <w:rPr>
      <w:rFonts w:ascii="Arial" w:eastAsia="Times New Roman" w:hAnsi="Arial" w:cs="Arial"/>
      <w:b/>
      <w:bCs/>
      <w:smallCaps/>
      <w:kern w:val="32"/>
      <w:sz w:val="22"/>
      <w:szCs w:val="26"/>
      <w:lang w:val="de-DE" w:eastAsia="de-DE"/>
    </w:rPr>
  </w:style>
  <w:style w:type="character" w:customStyle="1" w:styleId="Heading6Char">
    <w:name w:val="Heading 6 Char"/>
    <w:basedOn w:val="DefaultParagraphFont"/>
    <w:link w:val="Heading6"/>
    <w:rsid w:val="008C3216"/>
    <w:rPr>
      <w:rFonts w:ascii="Arial" w:eastAsia="Times New Roman" w:hAnsi="Arial" w:cs="Arial"/>
      <w:b/>
      <w:smallCaps/>
      <w:kern w:val="32"/>
      <w:lang w:val="de-DE" w:eastAsia="de-DE"/>
    </w:rPr>
  </w:style>
  <w:style w:type="character" w:customStyle="1" w:styleId="Heading7Char">
    <w:name w:val="Heading 7 Char"/>
    <w:basedOn w:val="DefaultParagraphFont"/>
    <w:link w:val="Heading7"/>
    <w:rsid w:val="008C3216"/>
    <w:rPr>
      <w:rFonts w:ascii="Arial" w:eastAsia="Times New Roman" w:hAnsi="Arial" w:cs="Arial"/>
      <w:i/>
      <w:smallCaps/>
      <w:kern w:val="32"/>
      <w:szCs w:val="24"/>
      <w:lang w:val="de-DE" w:eastAsia="de-DE"/>
    </w:rPr>
  </w:style>
  <w:style w:type="character" w:customStyle="1" w:styleId="Heading8Char">
    <w:name w:val="Heading 8 Char"/>
    <w:basedOn w:val="DefaultParagraphFont"/>
    <w:link w:val="Heading8"/>
    <w:uiPriority w:val="99"/>
    <w:rsid w:val="008C3216"/>
    <w:rPr>
      <w:rFonts w:ascii="Times New Roman" w:eastAsia="Times New Roman" w:hAnsi="Times New Roman"/>
      <w:i/>
      <w:iCs/>
      <w:smallCaps/>
      <w:sz w:val="24"/>
      <w:szCs w:val="24"/>
      <w:lang w:val="de-DE" w:eastAsia="de-DE"/>
    </w:rPr>
  </w:style>
  <w:style w:type="character" w:customStyle="1" w:styleId="Heading9Char">
    <w:name w:val="Heading 9 Char"/>
    <w:basedOn w:val="DefaultParagraphFont"/>
    <w:link w:val="Heading9"/>
    <w:uiPriority w:val="99"/>
    <w:rsid w:val="008C3216"/>
    <w:rPr>
      <w:rFonts w:ascii="Arial" w:eastAsia="Times New Roman" w:hAnsi="Arial" w:cs="Arial"/>
      <w:smallCaps/>
      <w:sz w:val="22"/>
      <w:szCs w:val="22"/>
      <w:lang w:val="de-DE" w:eastAsia="de-DE"/>
    </w:rPr>
  </w:style>
  <w:style w:type="paragraph" w:styleId="TOC1">
    <w:name w:val="toc 1"/>
    <w:basedOn w:val="Normal"/>
    <w:next w:val="Normal"/>
    <w:autoRedefine/>
    <w:uiPriority w:val="39"/>
    <w:rsid w:val="008C3216"/>
    <w:pPr>
      <w:tabs>
        <w:tab w:val="right" w:leader="dot" w:pos="9072"/>
      </w:tabs>
      <w:spacing w:before="240" w:after="120" w:line="240" w:lineRule="auto"/>
      <w:ind w:left="1021" w:right="-1" w:hanging="1021"/>
    </w:pPr>
    <w:rPr>
      <w:rFonts w:eastAsia="Times New Roman"/>
      <w:b/>
      <w:smallCaps/>
      <w:szCs w:val="20"/>
      <w:lang w:val="de-DE" w:eastAsia="de-DE"/>
    </w:rPr>
  </w:style>
  <w:style w:type="paragraph" w:styleId="TOC2">
    <w:name w:val="toc 2"/>
    <w:basedOn w:val="TOC1"/>
    <w:next w:val="Normal"/>
    <w:autoRedefine/>
    <w:uiPriority w:val="39"/>
    <w:rsid w:val="008C3216"/>
    <w:pPr>
      <w:spacing w:before="0" w:after="0"/>
    </w:pPr>
    <w:rPr>
      <w:b w:val="0"/>
      <w:sz w:val="19"/>
    </w:rPr>
  </w:style>
  <w:style w:type="paragraph" w:styleId="TOC3">
    <w:name w:val="toc 3"/>
    <w:basedOn w:val="TOC2"/>
    <w:next w:val="Normal"/>
    <w:autoRedefine/>
    <w:uiPriority w:val="39"/>
    <w:rsid w:val="008C3216"/>
  </w:style>
  <w:style w:type="paragraph" w:styleId="TOC4">
    <w:name w:val="toc 4"/>
    <w:basedOn w:val="TOC3"/>
    <w:next w:val="Normal"/>
    <w:autoRedefine/>
    <w:uiPriority w:val="39"/>
    <w:rsid w:val="008C3216"/>
  </w:style>
  <w:style w:type="paragraph" w:styleId="TOC5">
    <w:name w:val="toc 5"/>
    <w:basedOn w:val="TOC4"/>
    <w:next w:val="Normal"/>
    <w:autoRedefine/>
    <w:uiPriority w:val="39"/>
    <w:rsid w:val="008C3216"/>
    <w:pPr>
      <w:ind w:right="0"/>
    </w:pPr>
  </w:style>
  <w:style w:type="paragraph" w:styleId="TableofFigures">
    <w:name w:val="table of figures"/>
    <w:basedOn w:val="Normal"/>
    <w:next w:val="Normal"/>
    <w:semiHidden/>
    <w:rsid w:val="008C3216"/>
    <w:pPr>
      <w:tabs>
        <w:tab w:val="right" w:leader="dot" w:pos="7360"/>
      </w:tabs>
      <w:spacing w:after="0" w:line="240" w:lineRule="auto"/>
      <w:ind w:left="1021" w:right="567" w:hanging="1021"/>
    </w:pPr>
    <w:rPr>
      <w:rFonts w:eastAsia="Times New Roman"/>
      <w:smallCaps/>
      <w:sz w:val="19"/>
      <w:szCs w:val="20"/>
      <w:lang w:val="de-DE" w:eastAsia="de-DE"/>
    </w:rPr>
  </w:style>
  <w:style w:type="paragraph" w:styleId="Caption">
    <w:name w:val="caption"/>
    <w:basedOn w:val="Normal"/>
    <w:next w:val="Normal"/>
    <w:qFormat/>
    <w:rsid w:val="008C3216"/>
    <w:pPr>
      <w:spacing w:before="120" w:after="120" w:line="240" w:lineRule="auto"/>
      <w:ind w:left="851" w:hanging="851"/>
    </w:pPr>
    <w:rPr>
      <w:rFonts w:eastAsia="Times New Roman"/>
      <w:b/>
      <w:bCs/>
      <w:smallCaps/>
      <w:sz w:val="16"/>
      <w:szCs w:val="20"/>
      <w:lang w:val="de-DE" w:eastAsia="de-DE"/>
    </w:rPr>
  </w:style>
  <w:style w:type="paragraph" w:customStyle="1" w:styleId="body7pt">
    <w:name w:val="body 7pt"/>
    <w:basedOn w:val="Normal"/>
    <w:rsid w:val="00341942"/>
    <w:pPr>
      <w:widowControl w:val="0"/>
      <w:tabs>
        <w:tab w:val="left" w:pos="283"/>
      </w:tabs>
      <w:autoSpaceDE w:val="0"/>
      <w:autoSpaceDN w:val="0"/>
      <w:adjustRightInd w:val="0"/>
      <w:spacing w:after="198" w:line="198" w:lineRule="atLeast"/>
      <w:textAlignment w:val="center"/>
    </w:pPr>
    <w:rPr>
      <w:rFonts w:eastAsia="Times New Roman"/>
      <w:smallCaps/>
      <w:color w:val="000000"/>
      <w:sz w:val="14"/>
      <w:szCs w:val="14"/>
      <w:lang w:val="de-DE" w:eastAsia="de-DE"/>
    </w:rPr>
  </w:style>
  <w:style w:type="paragraph" w:customStyle="1" w:styleId="Style1">
    <w:name w:val="Style1"/>
    <w:basedOn w:val="Heading1"/>
    <w:rsid w:val="002E0C9A"/>
    <w:pPr>
      <w:numPr>
        <w:numId w:val="0"/>
      </w:numPr>
    </w:pPr>
    <w:rPr>
      <w:sz w:val="24"/>
      <w:szCs w:val="24"/>
    </w:rPr>
  </w:style>
  <w:style w:type="paragraph" w:styleId="ListParagraph">
    <w:name w:val="List Paragraph"/>
    <w:basedOn w:val="Normal"/>
    <w:uiPriority w:val="34"/>
    <w:qFormat/>
    <w:rsid w:val="006C4B13"/>
    <w:pPr>
      <w:ind w:left="720"/>
      <w:contextualSpacing/>
    </w:pPr>
  </w:style>
  <w:style w:type="character" w:styleId="CommentReference">
    <w:name w:val="annotation reference"/>
    <w:basedOn w:val="DefaultParagraphFont"/>
    <w:uiPriority w:val="99"/>
    <w:rsid w:val="002D51BA"/>
    <w:rPr>
      <w:rFonts w:cs="Times New Roman"/>
      <w:sz w:val="16"/>
      <w:szCs w:val="16"/>
    </w:rPr>
  </w:style>
  <w:style w:type="paragraph" w:styleId="CommentText">
    <w:name w:val="annotation text"/>
    <w:basedOn w:val="Normal"/>
    <w:link w:val="CommentTextChar"/>
    <w:uiPriority w:val="99"/>
    <w:rsid w:val="002D51BA"/>
    <w:pPr>
      <w:spacing w:line="240" w:lineRule="auto"/>
    </w:pPr>
    <w:rPr>
      <w:rFonts w:ascii="Calibri" w:hAnsi="Calibri"/>
      <w:sz w:val="20"/>
      <w:szCs w:val="20"/>
      <w:lang w:val="en-GB"/>
    </w:rPr>
  </w:style>
  <w:style w:type="character" w:customStyle="1" w:styleId="CommentTextChar">
    <w:name w:val="Comment Text Char"/>
    <w:basedOn w:val="DefaultParagraphFont"/>
    <w:link w:val="CommentText"/>
    <w:uiPriority w:val="99"/>
    <w:rsid w:val="002D51BA"/>
    <w:rPr>
      <w:lang w:val="en-GB" w:eastAsia="en-US"/>
    </w:rPr>
  </w:style>
  <w:style w:type="table" w:styleId="TableGrid">
    <w:name w:val="Table Grid"/>
    <w:basedOn w:val="TableNormal"/>
    <w:uiPriority w:val="59"/>
    <w:rsid w:val="00973136"/>
    <w:rPr>
      <w:rFonts w:asciiTheme="minorHAnsi" w:eastAsiaTheme="minorEastAsia" w:hAnsiTheme="minorHAnsi" w:cstheme="minorBidi"/>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TableNormal"/>
    <w:uiPriority w:val="64"/>
    <w:rsid w:val="009731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731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429C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C170E5"/>
    <w:rPr>
      <w:rFonts w:ascii="Arial" w:hAnsi="Arial"/>
      <w:b/>
      <w:bCs/>
      <w:lang w:val="en-US"/>
    </w:rPr>
  </w:style>
  <w:style w:type="character" w:customStyle="1" w:styleId="CommentSubjectChar">
    <w:name w:val="Comment Subject Char"/>
    <w:basedOn w:val="CommentTextChar"/>
    <w:link w:val="CommentSubject"/>
    <w:uiPriority w:val="99"/>
    <w:semiHidden/>
    <w:rsid w:val="00C170E5"/>
    <w:rPr>
      <w:rFonts w:ascii="Arial" w:hAnsi="Arial"/>
      <w:b/>
      <w:bCs/>
      <w:lang w:val="en-US" w:eastAsia="en-US"/>
    </w:rPr>
  </w:style>
  <w:style w:type="paragraph" w:customStyle="1" w:styleId="Sansinterligne1">
    <w:name w:val="Sans interligne1"/>
    <w:uiPriority w:val="99"/>
    <w:rsid w:val="00BE7798"/>
    <w:rPr>
      <w:rFonts w:eastAsia="Times New Roman"/>
      <w:sz w:val="22"/>
      <w:szCs w:val="22"/>
      <w:lang w:val="fr-FR" w:eastAsia="en-US"/>
    </w:rPr>
  </w:style>
  <w:style w:type="paragraph" w:styleId="FootnoteText">
    <w:name w:val="footnote text"/>
    <w:basedOn w:val="Normal"/>
    <w:link w:val="FootnoteTextChar"/>
    <w:uiPriority w:val="99"/>
    <w:semiHidden/>
    <w:unhideWhenUsed/>
    <w:rsid w:val="00691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5A3"/>
    <w:rPr>
      <w:rFonts w:ascii="Arial" w:hAnsi="Arial"/>
      <w:lang w:val="en-US" w:eastAsia="en-US"/>
    </w:rPr>
  </w:style>
  <w:style w:type="character" w:styleId="FootnoteReference">
    <w:name w:val="footnote reference"/>
    <w:basedOn w:val="DefaultParagraphFont"/>
    <w:uiPriority w:val="99"/>
    <w:semiHidden/>
    <w:unhideWhenUsed/>
    <w:rsid w:val="006915A3"/>
    <w:rPr>
      <w:vertAlign w:val="superscript"/>
    </w:rPr>
  </w:style>
  <w:style w:type="character" w:customStyle="1" w:styleId="apple-converted-space">
    <w:name w:val="apple-converted-space"/>
    <w:basedOn w:val="DefaultParagraphFont"/>
    <w:rsid w:val="009C6498"/>
  </w:style>
  <w:style w:type="character" w:styleId="Emphasis">
    <w:name w:val="Emphasis"/>
    <w:basedOn w:val="DefaultParagraphFont"/>
    <w:uiPriority w:val="20"/>
    <w:qFormat/>
    <w:rsid w:val="009C6498"/>
    <w:rPr>
      <w:i/>
      <w:iCs/>
    </w:rPr>
  </w:style>
  <w:style w:type="paragraph" w:customStyle="1" w:styleId="Default">
    <w:name w:val="Default"/>
    <w:rsid w:val="003C5BF9"/>
    <w:pPr>
      <w:autoSpaceDE w:val="0"/>
      <w:autoSpaceDN w:val="0"/>
      <w:adjustRightInd w:val="0"/>
    </w:pPr>
    <w:rPr>
      <w:rFonts w:cs="Calibri"/>
      <w:color w:val="000000"/>
      <w:sz w:val="24"/>
      <w:szCs w:val="24"/>
      <w:lang w:val="en-GB"/>
    </w:rPr>
  </w:style>
  <w:style w:type="paragraph" w:customStyle="1" w:styleId="ListParagraph1">
    <w:name w:val="List Paragraph1"/>
    <w:basedOn w:val="Normal"/>
    <w:uiPriority w:val="99"/>
    <w:rsid w:val="00FB1E7F"/>
    <w:pPr>
      <w:ind w:left="720"/>
      <w:contextualSpacing/>
    </w:pPr>
    <w:rPr>
      <w:rFonts w:ascii="Calibri" w:eastAsia="Times New Roman" w:hAnsi="Calibri"/>
    </w:rPr>
  </w:style>
  <w:style w:type="paragraph" w:styleId="Revision">
    <w:name w:val="Revision"/>
    <w:hidden/>
    <w:uiPriority w:val="99"/>
    <w:semiHidden/>
    <w:rsid w:val="006C50F1"/>
    <w:rPr>
      <w:rFonts w:ascii="Arial" w:hAnsi="Arial"/>
      <w:sz w:val="22"/>
      <w:szCs w:val="22"/>
      <w:lang w:val="en-US" w:eastAsia="en-US"/>
    </w:rPr>
  </w:style>
  <w:style w:type="paragraph" w:styleId="EndnoteText">
    <w:name w:val="endnote text"/>
    <w:basedOn w:val="Normal"/>
    <w:link w:val="EndnoteTextChar"/>
    <w:uiPriority w:val="99"/>
    <w:semiHidden/>
    <w:unhideWhenUsed/>
    <w:rsid w:val="000E4F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4F54"/>
    <w:rPr>
      <w:rFonts w:ascii="Arial" w:hAnsi="Arial"/>
      <w:lang w:val="en-US" w:eastAsia="en-US"/>
    </w:rPr>
  </w:style>
  <w:style w:type="character" w:styleId="EndnoteReference">
    <w:name w:val="endnote reference"/>
    <w:basedOn w:val="DefaultParagraphFont"/>
    <w:uiPriority w:val="99"/>
    <w:semiHidden/>
    <w:unhideWhenUsed/>
    <w:rsid w:val="000E4F54"/>
    <w:rPr>
      <w:vertAlign w:val="superscript"/>
    </w:rPr>
  </w:style>
  <w:style w:type="character" w:styleId="FollowedHyperlink">
    <w:name w:val="FollowedHyperlink"/>
    <w:basedOn w:val="DefaultParagraphFont"/>
    <w:uiPriority w:val="99"/>
    <w:semiHidden/>
    <w:unhideWhenUsed/>
    <w:rsid w:val="00936EF6"/>
    <w:rPr>
      <w:color w:val="800080" w:themeColor="followedHyperlink"/>
      <w:u w:val="single"/>
    </w:rPr>
  </w:style>
  <w:style w:type="paragraph" w:styleId="NoSpacing">
    <w:name w:val="No Spacing"/>
    <w:uiPriority w:val="1"/>
    <w:qFormat/>
    <w:rsid w:val="005F4788"/>
    <w:rPr>
      <w:rFonts w:ascii="Arial" w:hAnsi="Arial"/>
      <w:sz w:val="22"/>
      <w:szCs w:val="22"/>
      <w:lang w:val="en-US" w:eastAsia="en-US"/>
    </w:rPr>
  </w:style>
  <w:style w:type="table" w:customStyle="1" w:styleId="MediumGrid2-Accent11">
    <w:name w:val="Medium Grid 2 - Accent 11"/>
    <w:basedOn w:val="TableNormal"/>
    <w:uiPriority w:val="68"/>
    <w:rsid w:val="009E347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1">
    <w:name w:val="Medium Grid 2 Accent 1"/>
    <w:basedOn w:val="TableNormal"/>
    <w:uiPriority w:val="68"/>
    <w:rsid w:val="009E347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Text">
    <w:name w:val="Text"/>
    <w:basedOn w:val="Normal"/>
    <w:link w:val="TextZchn"/>
    <w:qFormat/>
    <w:rsid w:val="00E45892"/>
    <w:pPr>
      <w:spacing w:after="40"/>
    </w:pPr>
    <w:rPr>
      <w:rFonts w:asciiTheme="minorHAnsi" w:eastAsiaTheme="minorEastAsia" w:hAnsiTheme="minorHAnsi" w:cstheme="minorBidi"/>
      <w:sz w:val="16"/>
      <w:szCs w:val="16"/>
      <w:lang w:val="de-DE" w:eastAsia="de-DE"/>
    </w:rPr>
  </w:style>
  <w:style w:type="character" w:customStyle="1" w:styleId="TextZchn">
    <w:name w:val="Text Zchn"/>
    <w:basedOn w:val="DefaultParagraphFont"/>
    <w:link w:val="Text"/>
    <w:rsid w:val="00E45892"/>
    <w:rPr>
      <w:rFonts w:asciiTheme="minorHAnsi" w:eastAsiaTheme="minorEastAsia" w:hAnsiTheme="minorHAnsi" w:cstheme="minorBidi"/>
      <w:sz w:val="16"/>
      <w:szCs w:val="16"/>
      <w:lang w:val="de-DE" w:eastAsia="de-DE"/>
    </w:rPr>
  </w:style>
  <w:style w:type="table" w:styleId="LightList-Accent4">
    <w:name w:val="Light List Accent 4"/>
    <w:basedOn w:val="TableNormal"/>
    <w:uiPriority w:val="61"/>
    <w:rsid w:val="00AF4B8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5342C6"/>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85AD3"/>
    <w:pPr>
      <w:spacing w:after="200" w:line="276" w:lineRule="auto"/>
    </w:pPr>
    <w:rPr>
      <w:rFonts w:ascii="Arial" w:hAnsi="Arial"/>
      <w:sz w:val="22"/>
      <w:szCs w:val="22"/>
      <w:lang w:val="en-US" w:eastAsia="en-US"/>
    </w:rPr>
  </w:style>
  <w:style w:type="paragraph" w:styleId="Otsikko1">
    <w:name w:val="heading 1"/>
    <w:next w:val="Normaali"/>
    <w:link w:val="Otsikko1Char"/>
    <w:uiPriority w:val="9"/>
    <w:qFormat/>
    <w:rsid w:val="002E0C9A"/>
    <w:pPr>
      <w:keepNext/>
      <w:numPr>
        <w:numId w:val="1"/>
      </w:numPr>
      <w:tabs>
        <w:tab w:val="left" w:pos="1134"/>
      </w:tabs>
      <w:spacing w:before="480" w:after="60" w:line="312" w:lineRule="auto"/>
      <w:outlineLvl w:val="0"/>
    </w:pPr>
    <w:rPr>
      <w:rFonts w:ascii="Arial" w:eastAsia="Times New Roman" w:hAnsi="Arial" w:cs="Arial"/>
      <w:b/>
      <w:bCs/>
      <w:smallCaps/>
      <w:kern w:val="32"/>
      <w:sz w:val="36"/>
      <w:szCs w:val="32"/>
      <w:lang w:val="de-DE" w:eastAsia="de-DE"/>
    </w:rPr>
  </w:style>
  <w:style w:type="paragraph" w:styleId="Otsikko2">
    <w:name w:val="heading 2"/>
    <w:basedOn w:val="Otsikko1"/>
    <w:next w:val="Normaali"/>
    <w:link w:val="Otsikko2Char"/>
    <w:uiPriority w:val="9"/>
    <w:qFormat/>
    <w:rsid w:val="002E0C9A"/>
    <w:pPr>
      <w:numPr>
        <w:ilvl w:val="1"/>
      </w:numPr>
      <w:spacing w:before="240" w:after="120"/>
      <w:outlineLvl w:val="1"/>
    </w:pPr>
    <w:rPr>
      <w:bCs w:val="0"/>
      <w:iCs/>
      <w:sz w:val="30"/>
      <w:szCs w:val="28"/>
    </w:rPr>
  </w:style>
  <w:style w:type="paragraph" w:styleId="Otsikko3">
    <w:name w:val="heading 3"/>
    <w:basedOn w:val="Otsikko2"/>
    <w:next w:val="Normaali"/>
    <w:link w:val="Otsikko3Char"/>
    <w:qFormat/>
    <w:rsid w:val="002E0C9A"/>
    <w:pPr>
      <w:numPr>
        <w:ilvl w:val="2"/>
      </w:numPr>
      <w:outlineLvl w:val="2"/>
    </w:pPr>
    <w:rPr>
      <w:b w:val="0"/>
      <w:bCs/>
      <w:szCs w:val="26"/>
    </w:rPr>
  </w:style>
  <w:style w:type="paragraph" w:styleId="Otsikko4">
    <w:name w:val="heading 4"/>
    <w:basedOn w:val="Otsikko3"/>
    <w:next w:val="Normaali"/>
    <w:link w:val="Otsikko4Char"/>
    <w:qFormat/>
    <w:rsid w:val="002E0C9A"/>
    <w:pPr>
      <w:numPr>
        <w:ilvl w:val="3"/>
      </w:numPr>
      <w:outlineLvl w:val="3"/>
    </w:pPr>
    <w:rPr>
      <w:b/>
      <w:bCs w:val="0"/>
      <w:sz w:val="24"/>
      <w:szCs w:val="28"/>
    </w:rPr>
  </w:style>
  <w:style w:type="paragraph" w:styleId="Otsikko5">
    <w:name w:val="heading 5"/>
    <w:basedOn w:val="Otsikko4"/>
    <w:next w:val="Normaali"/>
    <w:link w:val="Otsikko5Char"/>
    <w:qFormat/>
    <w:rsid w:val="002E0C9A"/>
    <w:pPr>
      <w:numPr>
        <w:ilvl w:val="4"/>
      </w:numPr>
      <w:outlineLvl w:val="4"/>
    </w:pPr>
    <w:rPr>
      <w:bCs/>
      <w:iCs w:val="0"/>
      <w:sz w:val="22"/>
      <w:szCs w:val="26"/>
    </w:rPr>
  </w:style>
  <w:style w:type="paragraph" w:styleId="Otsikko6">
    <w:name w:val="heading 6"/>
    <w:basedOn w:val="Otsikko5"/>
    <w:next w:val="Normaali"/>
    <w:link w:val="Otsikko6Char"/>
    <w:qFormat/>
    <w:rsid w:val="008C3216"/>
    <w:pPr>
      <w:numPr>
        <w:ilvl w:val="0"/>
        <w:numId w:val="0"/>
      </w:numPr>
      <w:outlineLvl w:val="5"/>
    </w:pPr>
    <w:rPr>
      <w:bCs w:val="0"/>
      <w:szCs w:val="22"/>
    </w:rPr>
  </w:style>
  <w:style w:type="paragraph" w:styleId="Otsikko7">
    <w:name w:val="heading 7"/>
    <w:basedOn w:val="Otsikko6"/>
    <w:next w:val="Normaali"/>
    <w:link w:val="Otsikko7Char"/>
    <w:qFormat/>
    <w:rsid w:val="008C3216"/>
    <w:pPr>
      <w:outlineLvl w:val="6"/>
    </w:pPr>
    <w:rPr>
      <w:b w:val="0"/>
      <w:i/>
      <w:szCs w:val="24"/>
    </w:rPr>
  </w:style>
  <w:style w:type="paragraph" w:styleId="Otsikko8">
    <w:name w:val="heading 8"/>
    <w:basedOn w:val="Normaali"/>
    <w:next w:val="Normaali"/>
    <w:link w:val="Otsikko8Char"/>
    <w:qFormat/>
    <w:rsid w:val="002E0C9A"/>
    <w:pPr>
      <w:numPr>
        <w:ilvl w:val="7"/>
        <w:numId w:val="1"/>
      </w:numPr>
      <w:spacing w:before="240" w:after="60" w:line="240" w:lineRule="auto"/>
      <w:outlineLvl w:val="7"/>
    </w:pPr>
    <w:rPr>
      <w:rFonts w:ascii="Times New Roman" w:eastAsia="Times New Roman" w:hAnsi="Times New Roman"/>
      <w:i/>
      <w:iCs/>
      <w:smallCaps/>
      <w:sz w:val="24"/>
      <w:szCs w:val="24"/>
      <w:lang w:val="de-DE" w:eastAsia="de-DE"/>
    </w:rPr>
  </w:style>
  <w:style w:type="paragraph" w:styleId="Otsikko9">
    <w:name w:val="heading 9"/>
    <w:basedOn w:val="Normaali"/>
    <w:next w:val="Normaali"/>
    <w:link w:val="Otsikko9Char"/>
    <w:qFormat/>
    <w:rsid w:val="002E0C9A"/>
    <w:pPr>
      <w:numPr>
        <w:ilvl w:val="8"/>
        <w:numId w:val="1"/>
      </w:numPr>
      <w:spacing w:before="240" w:after="60" w:line="240" w:lineRule="auto"/>
      <w:outlineLvl w:val="8"/>
    </w:pPr>
    <w:rPr>
      <w:rFonts w:eastAsia="Times New Roman" w:cs="Arial"/>
      <w:smallCaps/>
      <w:lang w:val="de-DE" w:eastAsia="de-D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A85AD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A85AD3"/>
  </w:style>
  <w:style w:type="paragraph" w:styleId="Alatunniste">
    <w:name w:val="footer"/>
    <w:basedOn w:val="Normaali"/>
    <w:link w:val="AlatunnisteChar"/>
    <w:uiPriority w:val="99"/>
    <w:semiHidden/>
    <w:unhideWhenUsed/>
    <w:rsid w:val="00A85AD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A85AD3"/>
  </w:style>
  <w:style w:type="character" w:customStyle="1" w:styleId="dinmedium7pt">
    <w:name w:val="din medium 7pt"/>
    <w:rsid w:val="00A85AD3"/>
    <w:rPr>
      <w:rFonts w:ascii="DINPro-Medium" w:hAnsi="DINPro-Medium"/>
      <w:color w:val="000000"/>
      <w:w w:val="100"/>
      <w:sz w:val="14"/>
      <w:szCs w:val="14"/>
    </w:rPr>
  </w:style>
  <w:style w:type="character" w:customStyle="1" w:styleId="a">
    <w:name w:val="@"/>
    <w:rsid w:val="00A85AD3"/>
    <w:rPr>
      <w:rFonts w:ascii="Verdana" w:hAnsi="Verdana"/>
      <w:position w:val="0"/>
      <w:sz w:val="11"/>
      <w:szCs w:val="11"/>
    </w:rPr>
  </w:style>
  <w:style w:type="character" w:styleId="Hyperlinkki">
    <w:name w:val="Hyperlink"/>
    <w:basedOn w:val="Kappaleenoletusfontti"/>
    <w:uiPriority w:val="99"/>
    <w:unhideWhenUsed/>
    <w:rsid w:val="00A85AD3"/>
    <w:rPr>
      <w:color w:val="0000FF"/>
      <w:u w:val="single"/>
    </w:rPr>
  </w:style>
  <w:style w:type="paragraph" w:styleId="Alaotsikko">
    <w:name w:val="Subtitle"/>
    <w:basedOn w:val="Normaali"/>
    <w:next w:val="Normaali"/>
    <w:link w:val="AlaotsikkoChar"/>
    <w:uiPriority w:val="11"/>
    <w:qFormat/>
    <w:rsid w:val="00A85AD3"/>
    <w:pPr>
      <w:numPr>
        <w:ilvl w:val="1"/>
      </w:numPr>
    </w:pPr>
    <w:rPr>
      <w:rFonts w:ascii="Cambria" w:eastAsia="Times New Roman" w:hAnsi="Cambria"/>
      <w:i/>
      <w:iCs/>
      <w:color w:val="4F81BD"/>
      <w:spacing w:val="15"/>
      <w:sz w:val="24"/>
      <w:szCs w:val="24"/>
    </w:rPr>
  </w:style>
  <w:style w:type="character" w:customStyle="1" w:styleId="AlaotsikkoChar">
    <w:name w:val="Alaotsikko Char"/>
    <w:basedOn w:val="Kappaleenoletusfontti"/>
    <w:link w:val="Alaotsikko"/>
    <w:uiPriority w:val="11"/>
    <w:rsid w:val="00A85AD3"/>
    <w:rPr>
      <w:rFonts w:ascii="Cambria" w:eastAsia="Times New Roman" w:hAnsi="Cambria" w:cs="Times New Roman"/>
      <w:i/>
      <w:iCs/>
      <w:color w:val="4F81BD"/>
      <w:spacing w:val="15"/>
      <w:sz w:val="24"/>
      <w:szCs w:val="24"/>
    </w:rPr>
  </w:style>
  <w:style w:type="paragraph" w:styleId="Seliteteksti">
    <w:name w:val="Balloon Text"/>
    <w:basedOn w:val="Normaali"/>
    <w:link w:val="SelitetekstiChar"/>
    <w:uiPriority w:val="99"/>
    <w:semiHidden/>
    <w:unhideWhenUsed/>
    <w:rsid w:val="00471C2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71C29"/>
    <w:rPr>
      <w:rFonts w:ascii="Tahoma" w:hAnsi="Tahoma" w:cs="Tahoma"/>
      <w:sz w:val="16"/>
      <w:szCs w:val="16"/>
    </w:rPr>
  </w:style>
  <w:style w:type="character" w:customStyle="1" w:styleId="Otsikko1Char">
    <w:name w:val="Otsikko 1 Char"/>
    <w:basedOn w:val="Kappaleenoletusfontti"/>
    <w:link w:val="Otsikko1"/>
    <w:uiPriority w:val="9"/>
    <w:rsid w:val="008C3216"/>
    <w:rPr>
      <w:rFonts w:ascii="Arial" w:eastAsia="Times New Roman" w:hAnsi="Arial" w:cs="Arial"/>
      <w:b/>
      <w:bCs/>
      <w:smallCaps/>
      <w:kern w:val="32"/>
      <w:sz w:val="36"/>
      <w:szCs w:val="32"/>
      <w:lang w:val="de-DE" w:eastAsia="de-DE"/>
    </w:rPr>
  </w:style>
  <w:style w:type="character" w:customStyle="1" w:styleId="Otsikko2Char">
    <w:name w:val="Otsikko 2 Char"/>
    <w:basedOn w:val="Kappaleenoletusfontti"/>
    <w:link w:val="Otsikko2"/>
    <w:uiPriority w:val="9"/>
    <w:rsid w:val="008C3216"/>
    <w:rPr>
      <w:rFonts w:ascii="Arial" w:eastAsia="Times New Roman" w:hAnsi="Arial" w:cs="Arial"/>
      <w:b/>
      <w:iCs/>
      <w:smallCaps/>
      <w:kern w:val="32"/>
      <w:sz w:val="30"/>
      <w:szCs w:val="28"/>
      <w:lang w:val="de-DE" w:eastAsia="de-DE"/>
    </w:rPr>
  </w:style>
  <w:style w:type="character" w:customStyle="1" w:styleId="Otsikko3Char">
    <w:name w:val="Otsikko 3 Char"/>
    <w:basedOn w:val="Kappaleenoletusfontti"/>
    <w:link w:val="Otsikko3"/>
    <w:uiPriority w:val="99"/>
    <w:rsid w:val="008C3216"/>
    <w:rPr>
      <w:rFonts w:ascii="Arial" w:eastAsia="Times New Roman" w:hAnsi="Arial" w:cs="Arial"/>
      <w:bCs/>
      <w:iCs/>
      <w:smallCaps/>
      <w:kern w:val="32"/>
      <w:sz w:val="30"/>
      <w:szCs w:val="26"/>
      <w:lang w:val="de-DE" w:eastAsia="de-DE"/>
    </w:rPr>
  </w:style>
  <w:style w:type="character" w:customStyle="1" w:styleId="Otsikko4Char">
    <w:name w:val="Otsikko 4 Char"/>
    <w:basedOn w:val="Kappaleenoletusfontti"/>
    <w:link w:val="Otsikko4"/>
    <w:uiPriority w:val="99"/>
    <w:rsid w:val="008C3216"/>
    <w:rPr>
      <w:rFonts w:ascii="Arial" w:eastAsia="Times New Roman" w:hAnsi="Arial" w:cs="Arial"/>
      <w:b/>
      <w:iCs/>
      <w:smallCaps/>
      <w:kern w:val="32"/>
      <w:sz w:val="24"/>
      <w:szCs w:val="28"/>
      <w:lang w:val="de-DE" w:eastAsia="de-DE"/>
    </w:rPr>
  </w:style>
  <w:style w:type="character" w:customStyle="1" w:styleId="Otsikko5Char">
    <w:name w:val="Otsikko 5 Char"/>
    <w:basedOn w:val="Kappaleenoletusfontti"/>
    <w:link w:val="Otsikko5"/>
    <w:rsid w:val="008C3216"/>
    <w:rPr>
      <w:rFonts w:ascii="Arial" w:eastAsia="Times New Roman" w:hAnsi="Arial" w:cs="Arial"/>
      <w:b/>
      <w:bCs/>
      <w:smallCaps/>
      <w:kern w:val="32"/>
      <w:sz w:val="22"/>
      <w:szCs w:val="26"/>
      <w:lang w:val="de-DE" w:eastAsia="de-DE"/>
    </w:rPr>
  </w:style>
  <w:style w:type="character" w:customStyle="1" w:styleId="Otsikko6Char">
    <w:name w:val="Otsikko 6 Char"/>
    <w:basedOn w:val="Kappaleenoletusfontti"/>
    <w:link w:val="Otsikko6"/>
    <w:rsid w:val="008C3216"/>
    <w:rPr>
      <w:rFonts w:ascii="Arial" w:eastAsia="Times New Roman" w:hAnsi="Arial" w:cs="Arial"/>
      <w:b/>
      <w:smallCaps/>
      <w:kern w:val="32"/>
      <w:lang w:val="de-DE" w:eastAsia="de-DE"/>
    </w:rPr>
  </w:style>
  <w:style w:type="character" w:customStyle="1" w:styleId="Otsikko7Char">
    <w:name w:val="Otsikko 7 Char"/>
    <w:basedOn w:val="Kappaleenoletusfontti"/>
    <w:link w:val="Otsikko7"/>
    <w:rsid w:val="008C3216"/>
    <w:rPr>
      <w:rFonts w:ascii="Arial" w:eastAsia="Times New Roman" w:hAnsi="Arial" w:cs="Arial"/>
      <w:i/>
      <w:smallCaps/>
      <w:kern w:val="32"/>
      <w:szCs w:val="24"/>
      <w:lang w:val="de-DE" w:eastAsia="de-DE"/>
    </w:rPr>
  </w:style>
  <w:style w:type="character" w:customStyle="1" w:styleId="Otsikko8Char">
    <w:name w:val="Otsikko 8 Char"/>
    <w:basedOn w:val="Kappaleenoletusfontti"/>
    <w:link w:val="Otsikko8"/>
    <w:uiPriority w:val="99"/>
    <w:rsid w:val="008C3216"/>
    <w:rPr>
      <w:rFonts w:ascii="Times New Roman" w:eastAsia="Times New Roman" w:hAnsi="Times New Roman"/>
      <w:i/>
      <w:iCs/>
      <w:smallCaps/>
      <w:sz w:val="24"/>
      <w:szCs w:val="24"/>
      <w:lang w:val="de-DE" w:eastAsia="de-DE"/>
    </w:rPr>
  </w:style>
  <w:style w:type="character" w:customStyle="1" w:styleId="Otsikko9Char">
    <w:name w:val="Otsikko 9 Char"/>
    <w:basedOn w:val="Kappaleenoletusfontti"/>
    <w:link w:val="Otsikko9"/>
    <w:uiPriority w:val="99"/>
    <w:rsid w:val="008C3216"/>
    <w:rPr>
      <w:rFonts w:ascii="Arial" w:eastAsia="Times New Roman" w:hAnsi="Arial" w:cs="Arial"/>
      <w:smallCaps/>
      <w:sz w:val="22"/>
      <w:szCs w:val="22"/>
      <w:lang w:val="de-DE" w:eastAsia="de-DE"/>
    </w:rPr>
  </w:style>
  <w:style w:type="paragraph" w:styleId="Sisluet1">
    <w:name w:val="toc 1"/>
    <w:basedOn w:val="Normaali"/>
    <w:next w:val="Normaali"/>
    <w:autoRedefine/>
    <w:uiPriority w:val="39"/>
    <w:rsid w:val="008C3216"/>
    <w:pPr>
      <w:tabs>
        <w:tab w:val="right" w:leader="dot" w:pos="9072"/>
      </w:tabs>
      <w:spacing w:before="240" w:after="120" w:line="240" w:lineRule="auto"/>
      <w:ind w:left="1021" w:right="-1" w:hanging="1021"/>
    </w:pPr>
    <w:rPr>
      <w:rFonts w:eastAsia="Times New Roman"/>
      <w:b/>
      <w:smallCaps/>
      <w:szCs w:val="20"/>
      <w:lang w:val="de-DE" w:eastAsia="de-DE"/>
    </w:rPr>
  </w:style>
  <w:style w:type="paragraph" w:styleId="Sisluet2">
    <w:name w:val="toc 2"/>
    <w:basedOn w:val="Sisluet1"/>
    <w:next w:val="Normaali"/>
    <w:autoRedefine/>
    <w:uiPriority w:val="39"/>
    <w:rsid w:val="008C3216"/>
    <w:pPr>
      <w:spacing w:before="0" w:after="0"/>
    </w:pPr>
    <w:rPr>
      <w:b w:val="0"/>
      <w:sz w:val="19"/>
    </w:rPr>
  </w:style>
  <w:style w:type="paragraph" w:styleId="Sisluet3">
    <w:name w:val="toc 3"/>
    <w:basedOn w:val="Sisluet2"/>
    <w:next w:val="Normaali"/>
    <w:autoRedefine/>
    <w:uiPriority w:val="39"/>
    <w:rsid w:val="008C3216"/>
  </w:style>
  <w:style w:type="paragraph" w:styleId="Sisluet4">
    <w:name w:val="toc 4"/>
    <w:basedOn w:val="Sisluet3"/>
    <w:next w:val="Normaali"/>
    <w:autoRedefine/>
    <w:uiPriority w:val="39"/>
    <w:rsid w:val="008C3216"/>
  </w:style>
  <w:style w:type="paragraph" w:styleId="Sisluet5">
    <w:name w:val="toc 5"/>
    <w:basedOn w:val="Sisluet4"/>
    <w:next w:val="Normaali"/>
    <w:autoRedefine/>
    <w:uiPriority w:val="39"/>
    <w:rsid w:val="008C3216"/>
    <w:pPr>
      <w:ind w:right="0"/>
    </w:pPr>
  </w:style>
  <w:style w:type="paragraph" w:styleId="Kuvaotsikkoluettelo">
    <w:name w:val="table of figures"/>
    <w:basedOn w:val="Normaali"/>
    <w:next w:val="Normaali"/>
    <w:semiHidden/>
    <w:rsid w:val="008C3216"/>
    <w:pPr>
      <w:tabs>
        <w:tab w:val="right" w:leader="dot" w:pos="7360"/>
      </w:tabs>
      <w:spacing w:after="0" w:line="240" w:lineRule="auto"/>
      <w:ind w:left="1021" w:right="567" w:hanging="1021"/>
    </w:pPr>
    <w:rPr>
      <w:rFonts w:eastAsia="Times New Roman"/>
      <w:smallCaps/>
      <w:sz w:val="19"/>
      <w:szCs w:val="20"/>
      <w:lang w:val="de-DE" w:eastAsia="de-DE"/>
    </w:rPr>
  </w:style>
  <w:style w:type="paragraph" w:styleId="Kuvanotsikko">
    <w:name w:val="caption"/>
    <w:basedOn w:val="Normaali"/>
    <w:next w:val="Normaali"/>
    <w:qFormat/>
    <w:rsid w:val="008C3216"/>
    <w:pPr>
      <w:spacing w:before="120" w:after="120" w:line="240" w:lineRule="auto"/>
      <w:ind w:left="851" w:hanging="851"/>
    </w:pPr>
    <w:rPr>
      <w:rFonts w:eastAsia="Times New Roman"/>
      <w:b/>
      <w:bCs/>
      <w:smallCaps/>
      <w:sz w:val="16"/>
      <w:szCs w:val="20"/>
      <w:lang w:val="de-DE" w:eastAsia="de-DE"/>
    </w:rPr>
  </w:style>
  <w:style w:type="paragraph" w:customStyle="1" w:styleId="body7pt">
    <w:name w:val="body 7pt"/>
    <w:basedOn w:val="Normaali"/>
    <w:rsid w:val="00341942"/>
    <w:pPr>
      <w:widowControl w:val="0"/>
      <w:tabs>
        <w:tab w:val="left" w:pos="283"/>
      </w:tabs>
      <w:autoSpaceDE w:val="0"/>
      <w:autoSpaceDN w:val="0"/>
      <w:adjustRightInd w:val="0"/>
      <w:spacing w:after="198" w:line="198" w:lineRule="atLeast"/>
      <w:textAlignment w:val="center"/>
    </w:pPr>
    <w:rPr>
      <w:rFonts w:eastAsia="Times New Roman"/>
      <w:smallCaps/>
      <w:color w:val="000000"/>
      <w:sz w:val="14"/>
      <w:szCs w:val="14"/>
      <w:lang w:val="de-DE" w:eastAsia="de-DE"/>
    </w:rPr>
  </w:style>
  <w:style w:type="paragraph" w:customStyle="1" w:styleId="Style1">
    <w:name w:val="Style1"/>
    <w:basedOn w:val="Otsikko1"/>
    <w:rsid w:val="002E0C9A"/>
    <w:pPr>
      <w:numPr>
        <w:numId w:val="0"/>
      </w:numPr>
    </w:pPr>
    <w:rPr>
      <w:sz w:val="24"/>
      <w:szCs w:val="24"/>
    </w:rPr>
  </w:style>
  <w:style w:type="paragraph" w:styleId="Luettelokappale">
    <w:name w:val="List Paragraph"/>
    <w:basedOn w:val="Normaali"/>
    <w:uiPriority w:val="34"/>
    <w:qFormat/>
    <w:rsid w:val="006C4B13"/>
    <w:pPr>
      <w:ind w:left="720"/>
      <w:contextualSpacing/>
    </w:pPr>
  </w:style>
  <w:style w:type="character" w:styleId="Kommentinviite">
    <w:name w:val="annotation reference"/>
    <w:basedOn w:val="Kappaleenoletusfontti"/>
    <w:uiPriority w:val="99"/>
    <w:rsid w:val="002D51BA"/>
    <w:rPr>
      <w:rFonts w:cs="Times New Roman"/>
      <w:sz w:val="16"/>
      <w:szCs w:val="16"/>
    </w:rPr>
  </w:style>
  <w:style w:type="paragraph" w:styleId="Kommentinteksti">
    <w:name w:val="annotation text"/>
    <w:basedOn w:val="Normaali"/>
    <w:link w:val="KommentintekstiChar"/>
    <w:uiPriority w:val="99"/>
    <w:rsid w:val="002D51BA"/>
    <w:pPr>
      <w:spacing w:line="240" w:lineRule="auto"/>
    </w:pPr>
    <w:rPr>
      <w:rFonts w:ascii="Calibri" w:hAnsi="Calibri"/>
      <w:sz w:val="20"/>
      <w:szCs w:val="20"/>
      <w:lang w:val="en-GB"/>
    </w:rPr>
  </w:style>
  <w:style w:type="character" w:customStyle="1" w:styleId="KommentintekstiChar">
    <w:name w:val="Kommentin teksti Char"/>
    <w:basedOn w:val="Kappaleenoletusfontti"/>
    <w:link w:val="Kommentinteksti"/>
    <w:uiPriority w:val="99"/>
    <w:rsid w:val="002D51BA"/>
    <w:rPr>
      <w:lang w:val="en-GB" w:eastAsia="en-US"/>
    </w:rPr>
  </w:style>
  <w:style w:type="table" w:styleId="TaulukkoRuudukko">
    <w:name w:val="Table Grid"/>
    <w:basedOn w:val="Normaalitaulukko"/>
    <w:uiPriority w:val="59"/>
    <w:rsid w:val="00973136"/>
    <w:rPr>
      <w:rFonts w:asciiTheme="minorHAnsi" w:eastAsiaTheme="minorEastAsia" w:hAnsiTheme="minorHAnsi" w:cstheme="minorBidi"/>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Normaalitaulukko"/>
    <w:uiPriority w:val="64"/>
    <w:rsid w:val="009731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9731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Normaalitaulukko"/>
    <w:uiPriority w:val="60"/>
    <w:rsid w:val="00E429C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mmentinotsikko">
    <w:name w:val="annotation subject"/>
    <w:basedOn w:val="Kommentinteksti"/>
    <w:next w:val="Kommentinteksti"/>
    <w:link w:val="KommentinotsikkoChar"/>
    <w:uiPriority w:val="99"/>
    <w:semiHidden/>
    <w:unhideWhenUsed/>
    <w:rsid w:val="00C170E5"/>
    <w:rPr>
      <w:rFonts w:ascii="Arial" w:hAnsi="Arial"/>
      <w:b/>
      <w:bCs/>
      <w:lang w:val="en-US"/>
    </w:rPr>
  </w:style>
  <w:style w:type="character" w:customStyle="1" w:styleId="KommentinotsikkoChar">
    <w:name w:val="Kommentin otsikko Char"/>
    <w:basedOn w:val="KommentintekstiChar"/>
    <w:link w:val="Kommentinotsikko"/>
    <w:uiPriority w:val="99"/>
    <w:semiHidden/>
    <w:rsid w:val="00C170E5"/>
    <w:rPr>
      <w:rFonts w:ascii="Arial" w:hAnsi="Arial"/>
      <w:b/>
      <w:bCs/>
      <w:lang w:val="en-US" w:eastAsia="en-US"/>
    </w:rPr>
  </w:style>
  <w:style w:type="paragraph" w:customStyle="1" w:styleId="Sansinterligne1">
    <w:name w:val="Sans interligne1"/>
    <w:uiPriority w:val="99"/>
    <w:rsid w:val="00BE7798"/>
    <w:rPr>
      <w:rFonts w:eastAsia="Times New Roman"/>
      <w:sz w:val="22"/>
      <w:szCs w:val="22"/>
      <w:lang w:val="fr-FR" w:eastAsia="en-US"/>
    </w:rPr>
  </w:style>
  <w:style w:type="paragraph" w:styleId="Alaviitteenteksti">
    <w:name w:val="footnote text"/>
    <w:basedOn w:val="Normaali"/>
    <w:link w:val="AlaviitteentekstiChar"/>
    <w:uiPriority w:val="99"/>
    <w:semiHidden/>
    <w:unhideWhenUsed/>
    <w:rsid w:val="006915A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915A3"/>
    <w:rPr>
      <w:rFonts w:ascii="Arial" w:hAnsi="Arial"/>
      <w:lang w:val="en-US" w:eastAsia="en-US"/>
    </w:rPr>
  </w:style>
  <w:style w:type="character" w:styleId="Alaviitteenviite">
    <w:name w:val="footnote reference"/>
    <w:basedOn w:val="Kappaleenoletusfontti"/>
    <w:uiPriority w:val="99"/>
    <w:semiHidden/>
    <w:unhideWhenUsed/>
    <w:rsid w:val="006915A3"/>
    <w:rPr>
      <w:vertAlign w:val="superscript"/>
    </w:rPr>
  </w:style>
  <w:style w:type="character" w:customStyle="1" w:styleId="apple-converted-space">
    <w:name w:val="apple-converted-space"/>
    <w:basedOn w:val="Kappaleenoletusfontti"/>
    <w:rsid w:val="009C6498"/>
  </w:style>
  <w:style w:type="character" w:styleId="Korostus">
    <w:name w:val="Emphasis"/>
    <w:basedOn w:val="Kappaleenoletusfontti"/>
    <w:uiPriority w:val="20"/>
    <w:qFormat/>
    <w:rsid w:val="009C6498"/>
    <w:rPr>
      <w:i/>
      <w:iCs/>
    </w:rPr>
  </w:style>
  <w:style w:type="paragraph" w:customStyle="1" w:styleId="Default">
    <w:name w:val="Default"/>
    <w:rsid w:val="003C5BF9"/>
    <w:pPr>
      <w:autoSpaceDE w:val="0"/>
      <w:autoSpaceDN w:val="0"/>
      <w:adjustRightInd w:val="0"/>
    </w:pPr>
    <w:rPr>
      <w:rFonts w:cs="Calibri"/>
      <w:color w:val="000000"/>
      <w:sz w:val="24"/>
      <w:szCs w:val="24"/>
      <w:lang w:val="en-GB"/>
    </w:rPr>
  </w:style>
  <w:style w:type="paragraph" w:customStyle="1" w:styleId="ListParagraph1">
    <w:name w:val="List Paragraph1"/>
    <w:basedOn w:val="Normaali"/>
    <w:uiPriority w:val="99"/>
    <w:rsid w:val="00FB1E7F"/>
    <w:pPr>
      <w:ind w:left="720"/>
      <w:contextualSpacing/>
    </w:pPr>
    <w:rPr>
      <w:rFonts w:ascii="Calibri" w:eastAsia="Times New Roman" w:hAnsi="Calibri"/>
    </w:rPr>
  </w:style>
  <w:style w:type="paragraph" w:styleId="Muutos">
    <w:name w:val="Revision"/>
    <w:hidden/>
    <w:uiPriority w:val="99"/>
    <w:semiHidden/>
    <w:rsid w:val="006C50F1"/>
    <w:rPr>
      <w:rFonts w:ascii="Arial" w:hAnsi="Arial"/>
      <w:sz w:val="22"/>
      <w:szCs w:val="22"/>
      <w:lang w:val="en-US" w:eastAsia="en-US"/>
    </w:rPr>
  </w:style>
  <w:style w:type="paragraph" w:styleId="Loppuviitteenteksti">
    <w:name w:val="endnote text"/>
    <w:basedOn w:val="Normaali"/>
    <w:link w:val="LoppuviitteentekstiChar"/>
    <w:uiPriority w:val="99"/>
    <w:semiHidden/>
    <w:unhideWhenUsed/>
    <w:rsid w:val="000E4F54"/>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0E4F54"/>
    <w:rPr>
      <w:rFonts w:ascii="Arial" w:hAnsi="Arial"/>
      <w:lang w:val="en-US" w:eastAsia="en-US"/>
    </w:rPr>
  </w:style>
  <w:style w:type="character" w:styleId="Loppuviitteenviite">
    <w:name w:val="endnote reference"/>
    <w:basedOn w:val="Kappaleenoletusfontti"/>
    <w:uiPriority w:val="99"/>
    <w:semiHidden/>
    <w:unhideWhenUsed/>
    <w:rsid w:val="000E4F54"/>
    <w:rPr>
      <w:vertAlign w:val="superscript"/>
    </w:rPr>
  </w:style>
  <w:style w:type="character" w:styleId="AvattuHyperlinkki">
    <w:name w:val="FollowedHyperlink"/>
    <w:basedOn w:val="Kappaleenoletusfontti"/>
    <w:uiPriority w:val="99"/>
    <w:semiHidden/>
    <w:unhideWhenUsed/>
    <w:rsid w:val="00936EF6"/>
    <w:rPr>
      <w:color w:val="800080" w:themeColor="followedHyperlink"/>
      <w:u w:val="single"/>
    </w:rPr>
  </w:style>
  <w:style w:type="paragraph" w:styleId="Eivli">
    <w:name w:val="No Spacing"/>
    <w:uiPriority w:val="1"/>
    <w:qFormat/>
    <w:rsid w:val="005F4788"/>
    <w:rPr>
      <w:rFonts w:ascii="Arial" w:hAnsi="Arial"/>
      <w:sz w:val="22"/>
      <w:szCs w:val="22"/>
      <w:lang w:val="en-US" w:eastAsia="en-US"/>
    </w:rPr>
  </w:style>
  <w:style w:type="table" w:customStyle="1" w:styleId="MediumGrid2-Accent11">
    <w:name w:val="Medium Grid 2 - Accent 11"/>
    <w:basedOn w:val="Normaalitaulukko"/>
    <w:uiPriority w:val="68"/>
    <w:rsid w:val="009E347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Normaaliruudukko2-korostus1">
    <w:name w:val="Medium Grid 2 Accent 1"/>
    <w:basedOn w:val="Normaalitaulukko"/>
    <w:uiPriority w:val="68"/>
    <w:rsid w:val="009E347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Text">
    <w:name w:val="Text"/>
    <w:basedOn w:val="Normaali"/>
    <w:link w:val="TextZchn"/>
    <w:qFormat/>
    <w:rsid w:val="00E45892"/>
    <w:pPr>
      <w:spacing w:after="40"/>
    </w:pPr>
    <w:rPr>
      <w:rFonts w:asciiTheme="minorHAnsi" w:eastAsiaTheme="minorEastAsia" w:hAnsiTheme="minorHAnsi" w:cstheme="minorBidi"/>
      <w:sz w:val="16"/>
      <w:szCs w:val="16"/>
      <w:lang w:val="de-DE" w:eastAsia="de-DE"/>
    </w:rPr>
  </w:style>
  <w:style w:type="character" w:customStyle="1" w:styleId="TextZchn">
    <w:name w:val="Text Zchn"/>
    <w:basedOn w:val="Kappaleenoletusfontti"/>
    <w:link w:val="Text"/>
    <w:rsid w:val="00E45892"/>
    <w:rPr>
      <w:rFonts w:asciiTheme="minorHAnsi" w:eastAsiaTheme="minorEastAsia" w:hAnsiTheme="minorHAnsi" w:cstheme="minorBidi"/>
      <w:sz w:val="16"/>
      <w:szCs w:val="16"/>
      <w:lang w:val="de-DE" w:eastAsia="de-DE"/>
    </w:rPr>
  </w:style>
  <w:style w:type="table" w:styleId="Vaalealuettelo-korostus4">
    <w:name w:val="Light List Accent 4"/>
    <w:basedOn w:val="Normaalitaulukko"/>
    <w:uiPriority w:val="61"/>
    <w:rsid w:val="00AF4B8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93807857">
      <w:bodyDiv w:val="1"/>
      <w:marLeft w:val="0"/>
      <w:marRight w:val="0"/>
      <w:marTop w:val="0"/>
      <w:marBottom w:val="0"/>
      <w:divBdr>
        <w:top w:val="none" w:sz="0" w:space="0" w:color="auto"/>
        <w:left w:val="none" w:sz="0" w:space="0" w:color="auto"/>
        <w:bottom w:val="none" w:sz="0" w:space="0" w:color="auto"/>
        <w:right w:val="none" w:sz="0" w:space="0" w:color="auto"/>
      </w:divBdr>
    </w:div>
    <w:div w:id="334767963">
      <w:bodyDiv w:val="1"/>
      <w:marLeft w:val="0"/>
      <w:marRight w:val="0"/>
      <w:marTop w:val="0"/>
      <w:marBottom w:val="0"/>
      <w:divBdr>
        <w:top w:val="none" w:sz="0" w:space="0" w:color="auto"/>
        <w:left w:val="none" w:sz="0" w:space="0" w:color="auto"/>
        <w:bottom w:val="none" w:sz="0" w:space="0" w:color="auto"/>
        <w:right w:val="none" w:sz="0" w:space="0" w:color="auto"/>
      </w:divBdr>
    </w:div>
    <w:div w:id="348336654">
      <w:bodyDiv w:val="1"/>
      <w:marLeft w:val="0"/>
      <w:marRight w:val="0"/>
      <w:marTop w:val="0"/>
      <w:marBottom w:val="0"/>
      <w:divBdr>
        <w:top w:val="none" w:sz="0" w:space="0" w:color="auto"/>
        <w:left w:val="none" w:sz="0" w:space="0" w:color="auto"/>
        <w:bottom w:val="none" w:sz="0" w:space="0" w:color="auto"/>
        <w:right w:val="none" w:sz="0" w:space="0" w:color="auto"/>
      </w:divBdr>
    </w:div>
    <w:div w:id="466556072">
      <w:bodyDiv w:val="1"/>
      <w:marLeft w:val="0"/>
      <w:marRight w:val="0"/>
      <w:marTop w:val="0"/>
      <w:marBottom w:val="0"/>
      <w:divBdr>
        <w:top w:val="none" w:sz="0" w:space="0" w:color="auto"/>
        <w:left w:val="none" w:sz="0" w:space="0" w:color="auto"/>
        <w:bottom w:val="none" w:sz="0" w:space="0" w:color="auto"/>
        <w:right w:val="none" w:sz="0" w:space="0" w:color="auto"/>
      </w:divBdr>
      <w:divsChild>
        <w:div w:id="1076587775">
          <w:marLeft w:val="547"/>
          <w:marRight w:val="0"/>
          <w:marTop w:val="269"/>
          <w:marBottom w:val="0"/>
          <w:divBdr>
            <w:top w:val="none" w:sz="0" w:space="0" w:color="auto"/>
            <w:left w:val="none" w:sz="0" w:space="0" w:color="auto"/>
            <w:bottom w:val="none" w:sz="0" w:space="0" w:color="auto"/>
            <w:right w:val="none" w:sz="0" w:space="0" w:color="auto"/>
          </w:divBdr>
        </w:div>
        <w:div w:id="570383270">
          <w:marLeft w:val="1296"/>
          <w:marRight w:val="0"/>
          <w:marTop w:val="230"/>
          <w:marBottom w:val="0"/>
          <w:divBdr>
            <w:top w:val="none" w:sz="0" w:space="0" w:color="auto"/>
            <w:left w:val="none" w:sz="0" w:space="0" w:color="auto"/>
            <w:bottom w:val="none" w:sz="0" w:space="0" w:color="auto"/>
            <w:right w:val="none" w:sz="0" w:space="0" w:color="auto"/>
          </w:divBdr>
        </w:div>
      </w:divsChild>
    </w:div>
    <w:div w:id="1265379318">
      <w:bodyDiv w:val="1"/>
      <w:marLeft w:val="0"/>
      <w:marRight w:val="0"/>
      <w:marTop w:val="0"/>
      <w:marBottom w:val="0"/>
      <w:divBdr>
        <w:top w:val="none" w:sz="0" w:space="0" w:color="auto"/>
        <w:left w:val="none" w:sz="0" w:space="0" w:color="auto"/>
        <w:bottom w:val="none" w:sz="0" w:space="0" w:color="auto"/>
        <w:right w:val="none" w:sz="0" w:space="0" w:color="auto"/>
      </w:divBdr>
      <w:divsChild>
        <w:div w:id="1488670998">
          <w:marLeft w:val="1296"/>
          <w:marRight w:val="0"/>
          <w:marTop w:val="269"/>
          <w:marBottom w:val="0"/>
          <w:divBdr>
            <w:top w:val="none" w:sz="0" w:space="0" w:color="auto"/>
            <w:left w:val="none" w:sz="0" w:space="0" w:color="auto"/>
            <w:bottom w:val="none" w:sz="0" w:space="0" w:color="auto"/>
            <w:right w:val="none" w:sz="0" w:space="0" w:color="auto"/>
          </w:divBdr>
        </w:div>
        <w:div w:id="1198663914">
          <w:marLeft w:val="1296"/>
          <w:marRight w:val="0"/>
          <w:marTop w:val="269"/>
          <w:marBottom w:val="0"/>
          <w:divBdr>
            <w:top w:val="none" w:sz="0" w:space="0" w:color="auto"/>
            <w:left w:val="none" w:sz="0" w:space="0" w:color="auto"/>
            <w:bottom w:val="none" w:sz="0" w:space="0" w:color="auto"/>
            <w:right w:val="none" w:sz="0" w:space="0" w:color="auto"/>
          </w:divBdr>
        </w:div>
        <w:div w:id="1052265956">
          <w:marLeft w:val="1296"/>
          <w:marRight w:val="0"/>
          <w:marTop w:val="269"/>
          <w:marBottom w:val="0"/>
          <w:divBdr>
            <w:top w:val="none" w:sz="0" w:space="0" w:color="auto"/>
            <w:left w:val="none" w:sz="0" w:space="0" w:color="auto"/>
            <w:bottom w:val="none" w:sz="0" w:space="0" w:color="auto"/>
            <w:right w:val="none" w:sz="0" w:space="0" w:color="auto"/>
          </w:divBdr>
        </w:div>
      </w:divsChild>
    </w:div>
    <w:div w:id="1383092062">
      <w:bodyDiv w:val="1"/>
      <w:marLeft w:val="0"/>
      <w:marRight w:val="0"/>
      <w:marTop w:val="0"/>
      <w:marBottom w:val="0"/>
      <w:divBdr>
        <w:top w:val="none" w:sz="0" w:space="0" w:color="auto"/>
        <w:left w:val="none" w:sz="0" w:space="0" w:color="auto"/>
        <w:bottom w:val="none" w:sz="0" w:space="0" w:color="auto"/>
        <w:right w:val="none" w:sz="0" w:space="0" w:color="auto"/>
      </w:divBdr>
    </w:div>
    <w:div w:id="1580290206">
      <w:bodyDiv w:val="1"/>
      <w:marLeft w:val="0"/>
      <w:marRight w:val="0"/>
      <w:marTop w:val="0"/>
      <w:marBottom w:val="0"/>
      <w:divBdr>
        <w:top w:val="none" w:sz="0" w:space="0" w:color="auto"/>
        <w:left w:val="none" w:sz="0" w:space="0" w:color="auto"/>
        <w:bottom w:val="none" w:sz="0" w:space="0" w:color="auto"/>
        <w:right w:val="none" w:sz="0" w:space="0" w:color="auto"/>
      </w:divBdr>
      <w:divsChild>
        <w:div w:id="351106792">
          <w:marLeft w:val="547"/>
          <w:marRight w:val="0"/>
          <w:marTop w:val="230"/>
          <w:marBottom w:val="0"/>
          <w:divBdr>
            <w:top w:val="none" w:sz="0" w:space="0" w:color="auto"/>
            <w:left w:val="none" w:sz="0" w:space="0" w:color="auto"/>
            <w:bottom w:val="none" w:sz="0" w:space="0" w:color="auto"/>
            <w:right w:val="none" w:sz="0" w:space="0" w:color="auto"/>
          </w:divBdr>
        </w:div>
        <w:div w:id="1451586994">
          <w:marLeft w:val="1296"/>
          <w:marRight w:val="0"/>
          <w:marTop w:val="192"/>
          <w:marBottom w:val="0"/>
          <w:divBdr>
            <w:top w:val="none" w:sz="0" w:space="0" w:color="auto"/>
            <w:left w:val="none" w:sz="0" w:space="0" w:color="auto"/>
            <w:bottom w:val="none" w:sz="0" w:space="0" w:color="auto"/>
            <w:right w:val="none" w:sz="0" w:space="0" w:color="auto"/>
          </w:divBdr>
        </w:div>
        <w:div w:id="1540625267">
          <w:marLeft w:val="547"/>
          <w:marRight w:val="0"/>
          <w:marTop w:val="230"/>
          <w:marBottom w:val="0"/>
          <w:divBdr>
            <w:top w:val="none" w:sz="0" w:space="0" w:color="auto"/>
            <w:left w:val="none" w:sz="0" w:space="0" w:color="auto"/>
            <w:bottom w:val="none" w:sz="0" w:space="0" w:color="auto"/>
            <w:right w:val="none" w:sz="0" w:space="0" w:color="auto"/>
          </w:divBdr>
        </w:div>
        <w:div w:id="912740312">
          <w:marLeft w:val="1296"/>
          <w:marRight w:val="0"/>
          <w:marTop w:val="192"/>
          <w:marBottom w:val="0"/>
          <w:divBdr>
            <w:top w:val="none" w:sz="0" w:space="0" w:color="auto"/>
            <w:left w:val="none" w:sz="0" w:space="0" w:color="auto"/>
            <w:bottom w:val="none" w:sz="0" w:space="0" w:color="auto"/>
            <w:right w:val="none" w:sz="0" w:space="0" w:color="auto"/>
          </w:divBdr>
        </w:div>
        <w:div w:id="1122310402">
          <w:marLeft w:val="547"/>
          <w:marRight w:val="0"/>
          <w:marTop w:val="230"/>
          <w:marBottom w:val="0"/>
          <w:divBdr>
            <w:top w:val="none" w:sz="0" w:space="0" w:color="auto"/>
            <w:left w:val="none" w:sz="0" w:space="0" w:color="auto"/>
            <w:bottom w:val="none" w:sz="0" w:space="0" w:color="auto"/>
            <w:right w:val="none" w:sz="0" w:space="0" w:color="auto"/>
          </w:divBdr>
        </w:div>
      </w:divsChild>
    </w:div>
    <w:div w:id="15950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copley\Desktop\CACM%20responses%20v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clustered"/>
        <c:ser>
          <c:idx val="0"/>
          <c:order val="0"/>
          <c:tx>
            <c:strRef>
              <c:f>Sheet1!$A$2</c:f>
              <c:strCache>
                <c:ptCount val="1"/>
                <c:pt idx="0">
                  <c:v>Whereas</c:v>
                </c:pt>
              </c:strCache>
            </c:strRef>
          </c:tx>
          <c:cat>
            <c:strRef>
              <c:f>Sheet1!$B$1</c:f>
              <c:strCache>
                <c:ptCount val="1"/>
                <c:pt idx="0">
                  <c:v>Count of Comments</c:v>
                </c:pt>
              </c:strCache>
            </c:strRef>
          </c:cat>
          <c:val>
            <c:numRef>
              <c:f>Sheet1!$B$2</c:f>
              <c:numCache>
                <c:formatCode>General</c:formatCode>
                <c:ptCount val="1"/>
                <c:pt idx="0">
                  <c:v>84</c:v>
                </c:pt>
              </c:numCache>
            </c:numRef>
          </c:val>
        </c:ser>
        <c:ser>
          <c:idx val="1"/>
          <c:order val="1"/>
          <c:tx>
            <c:strRef>
              <c:f>Sheet1!$A$3</c:f>
              <c:strCache>
                <c:ptCount val="1"/>
                <c:pt idx="0">
                  <c:v>Definitions</c:v>
                </c:pt>
              </c:strCache>
            </c:strRef>
          </c:tx>
          <c:cat>
            <c:strRef>
              <c:f>Sheet1!$B$1</c:f>
              <c:strCache>
                <c:ptCount val="1"/>
                <c:pt idx="0">
                  <c:v>Count of Comments</c:v>
                </c:pt>
              </c:strCache>
            </c:strRef>
          </c:cat>
          <c:val>
            <c:numRef>
              <c:f>Sheet1!$B$3</c:f>
              <c:numCache>
                <c:formatCode>General</c:formatCode>
                <c:ptCount val="1"/>
                <c:pt idx="0">
                  <c:v>190</c:v>
                </c:pt>
              </c:numCache>
            </c:numRef>
          </c:val>
        </c:ser>
        <c:ser>
          <c:idx val="2"/>
          <c:order val="2"/>
          <c:tx>
            <c:strRef>
              <c:f>Sheet1!$A$4</c:f>
              <c:strCache>
                <c:ptCount val="1"/>
                <c:pt idx="0">
                  <c:v>Regulatory Aspects</c:v>
                </c:pt>
              </c:strCache>
            </c:strRef>
          </c:tx>
          <c:cat>
            <c:strRef>
              <c:f>Sheet1!$B$1</c:f>
              <c:strCache>
                <c:ptCount val="1"/>
                <c:pt idx="0">
                  <c:v>Count of Comments</c:v>
                </c:pt>
              </c:strCache>
            </c:strRef>
          </c:cat>
          <c:val>
            <c:numRef>
              <c:f>Sheet1!$B$4</c:f>
              <c:numCache>
                <c:formatCode>General</c:formatCode>
                <c:ptCount val="1"/>
                <c:pt idx="0">
                  <c:v>8</c:v>
                </c:pt>
              </c:numCache>
            </c:numRef>
          </c:val>
        </c:ser>
        <c:ser>
          <c:idx val="3"/>
          <c:order val="3"/>
          <c:tx>
            <c:strRef>
              <c:f>Sheet1!$A$5</c:f>
              <c:strCache>
                <c:ptCount val="1"/>
                <c:pt idx="0">
                  <c:v>Capacity Calculation</c:v>
                </c:pt>
              </c:strCache>
            </c:strRef>
          </c:tx>
          <c:cat>
            <c:strRef>
              <c:f>Sheet1!$B$1</c:f>
              <c:strCache>
                <c:ptCount val="1"/>
                <c:pt idx="0">
                  <c:v>Count of Comments</c:v>
                </c:pt>
              </c:strCache>
            </c:strRef>
          </c:cat>
          <c:val>
            <c:numRef>
              <c:f>Sheet1!$B$5</c:f>
              <c:numCache>
                <c:formatCode>General</c:formatCode>
                <c:ptCount val="1"/>
                <c:pt idx="0">
                  <c:v>601</c:v>
                </c:pt>
              </c:numCache>
            </c:numRef>
          </c:val>
        </c:ser>
        <c:ser>
          <c:idx val="4"/>
          <c:order val="4"/>
          <c:tx>
            <c:strRef>
              <c:f>Sheet1!$A$6</c:f>
              <c:strCache>
                <c:ptCount val="1"/>
                <c:pt idx="0">
                  <c:v>Bidding Zones</c:v>
                </c:pt>
              </c:strCache>
            </c:strRef>
          </c:tx>
          <c:cat>
            <c:strRef>
              <c:f>Sheet1!$B$1</c:f>
              <c:strCache>
                <c:ptCount val="1"/>
                <c:pt idx="0">
                  <c:v>Count of Comments</c:v>
                </c:pt>
              </c:strCache>
            </c:strRef>
          </c:cat>
          <c:val>
            <c:numRef>
              <c:f>Sheet1!$B$6</c:f>
              <c:numCache>
                <c:formatCode>General</c:formatCode>
                <c:ptCount val="1"/>
                <c:pt idx="0">
                  <c:v>381</c:v>
                </c:pt>
              </c:numCache>
            </c:numRef>
          </c:val>
        </c:ser>
        <c:ser>
          <c:idx val="5"/>
          <c:order val="5"/>
          <c:tx>
            <c:strRef>
              <c:f>Sheet1!$A$7</c:f>
              <c:strCache>
                <c:ptCount val="1"/>
                <c:pt idx="0">
                  <c:v>Day Ahead Market</c:v>
                </c:pt>
              </c:strCache>
            </c:strRef>
          </c:tx>
          <c:cat>
            <c:strRef>
              <c:f>Sheet1!$B$1</c:f>
              <c:strCache>
                <c:ptCount val="1"/>
                <c:pt idx="0">
                  <c:v>Count of Comments</c:v>
                </c:pt>
              </c:strCache>
            </c:strRef>
          </c:cat>
          <c:val>
            <c:numRef>
              <c:f>Sheet1!$B$7</c:f>
              <c:numCache>
                <c:formatCode>General</c:formatCode>
                <c:ptCount val="1"/>
                <c:pt idx="0">
                  <c:v>248</c:v>
                </c:pt>
              </c:numCache>
            </c:numRef>
          </c:val>
        </c:ser>
        <c:ser>
          <c:idx val="6"/>
          <c:order val="6"/>
          <c:tx>
            <c:strRef>
              <c:f>Sheet1!$A$8</c:f>
              <c:strCache>
                <c:ptCount val="1"/>
                <c:pt idx="0">
                  <c:v>Intraday Market</c:v>
                </c:pt>
              </c:strCache>
            </c:strRef>
          </c:tx>
          <c:cat>
            <c:strRef>
              <c:f>Sheet1!$B$1</c:f>
              <c:strCache>
                <c:ptCount val="1"/>
                <c:pt idx="0">
                  <c:v>Count of Comments</c:v>
                </c:pt>
              </c:strCache>
            </c:strRef>
          </c:cat>
          <c:val>
            <c:numRef>
              <c:f>Sheet1!$B$8</c:f>
              <c:numCache>
                <c:formatCode>General</c:formatCode>
                <c:ptCount val="1"/>
                <c:pt idx="0">
                  <c:v>285</c:v>
                </c:pt>
              </c:numCache>
            </c:numRef>
          </c:val>
        </c:ser>
        <c:ser>
          <c:idx val="7"/>
          <c:order val="7"/>
          <c:tx>
            <c:strRef>
              <c:f>Sheet1!$A$9</c:f>
              <c:strCache>
                <c:ptCount val="1"/>
                <c:pt idx="0">
                  <c:v>Clearing and Settlement</c:v>
                </c:pt>
              </c:strCache>
            </c:strRef>
          </c:tx>
          <c:cat>
            <c:strRef>
              <c:f>Sheet1!$B$1</c:f>
              <c:strCache>
                <c:ptCount val="1"/>
                <c:pt idx="0">
                  <c:v>Count of Comments</c:v>
                </c:pt>
              </c:strCache>
            </c:strRef>
          </c:cat>
          <c:val>
            <c:numRef>
              <c:f>Sheet1!$B$9</c:f>
              <c:numCache>
                <c:formatCode>General</c:formatCode>
                <c:ptCount val="1"/>
                <c:pt idx="0">
                  <c:v>43</c:v>
                </c:pt>
              </c:numCache>
            </c:numRef>
          </c:val>
        </c:ser>
        <c:ser>
          <c:idx val="8"/>
          <c:order val="8"/>
          <c:tx>
            <c:strRef>
              <c:f>Sheet1!$A$10</c:f>
              <c:strCache>
                <c:ptCount val="1"/>
                <c:pt idx="0">
                  <c:v>Firmness</c:v>
                </c:pt>
              </c:strCache>
            </c:strRef>
          </c:tx>
          <c:cat>
            <c:strRef>
              <c:f>Sheet1!$B$1</c:f>
              <c:strCache>
                <c:ptCount val="1"/>
                <c:pt idx="0">
                  <c:v>Count of Comments</c:v>
                </c:pt>
              </c:strCache>
            </c:strRef>
          </c:cat>
          <c:val>
            <c:numRef>
              <c:f>Sheet1!$B$10</c:f>
              <c:numCache>
                <c:formatCode>General</c:formatCode>
                <c:ptCount val="1"/>
                <c:pt idx="0">
                  <c:v>92</c:v>
                </c:pt>
              </c:numCache>
            </c:numRef>
          </c:val>
        </c:ser>
        <c:ser>
          <c:idx val="9"/>
          <c:order val="9"/>
          <c:tx>
            <c:strRef>
              <c:f>Sheet1!$A$11</c:f>
              <c:strCache>
                <c:ptCount val="1"/>
                <c:pt idx="0">
                  <c:v>Congestion Rent</c:v>
                </c:pt>
              </c:strCache>
            </c:strRef>
          </c:tx>
          <c:cat>
            <c:strRef>
              <c:f>Sheet1!$B$1</c:f>
              <c:strCache>
                <c:ptCount val="1"/>
                <c:pt idx="0">
                  <c:v>Count of Comments</c:v>
                </c:pt>
              </c:strCache>
            </c:strRef>
          </c:cat>
          <c:val>
            <c:numRef>
              <c:f>Sheet1!$B$11</c:f>
              <c:numCache>
                <c:formatCode>General</c:formatCode>
                <c:ptCount val="1"/>
                <c:pt idx="0">
                  <c:v>24</c:v>
                </c:pt>
              </c:numCache>
            </c:numRef>
          </c:val>
        </c:ser>
        <c:ser>
          <c:idx val="10"/>
          <c:order val="10"/>
          <c:tx>
            <c:strRef>
              <c:f>Sheet1!$A$12</c:f>
              <c:strCache>
                <c:ptCount val="1"/>
                <c:pt idx="0">
                  <c:v>Cost Recovery</c:v>
                </c:pt>
              </c:strCache>
            </c:strRef>
          </c:tx>
          <c:cat>
            <c:strRef>
              <c:f>Sheet1!$B$1</c:f>
              <c:strCache>
                <c:ptCount val="1"/>
                <c:pt idx="0">
                  <c:v>Count of Comments</c:v>
                </c:pt>
              </c:strCache>
            </c:strRef>
          </c:cat>
          <c:val>
            <c:numRef>
              <c:f>Sheet1!$B$12</c:f>
              <c:numCache>
                <c:formatCode>General</c:formatCode>
                <c:ptCount val="1"/>
                <c:pt idx="0">
                  <c:v>85</c:v>
                </c:pt>
              </c:numCache>
            </c:numRef>
          </c:val>
        </c:ser>
        <c:ser>
          <c:idx val="11"/>
          <c:order val="11"/>
          <c:tx>
            <c:strRef>
              <c:f>Sheet1!$A$13</c:f>
              <c:strCache>
                <c:ptCount val="1"/>
                <c:pt idx="0">
                  <c:v>Transitional Arrangements</c:v>
                </c:pt>
              </c:strCache>
            </c:strRef>
          </c:tx>
          <c:cat>
            <c:strRef>
              <c:f>Sheet1!$B$1</c:f>
              <c:strCache>
                <c:ptCount val="1"/>
                <c:pt idx="0">
                  <c:v>Count of Comments</c:v>
                </c:pt>
              </c:strCache>
            </c:strRef>
          </c:cat>
          <c:val>
            <c:numRef>
              <c:f>Sheet1!$B$13</c:f>
              <c:numCache>
                <c:formatCode>General</c:formatCode>
                <c:ptCount val="1"/>
                <c:pt idx="0">
                  <c:v>50</c:v>
                </c:pt>
              </c:numCache>
            </c:numRef>
          </c:val>
        </c:ser>
        <c:ser>
          <c:idx val="12"/>
          <c:order val="12"/>
          <c:tx>
            <c:strRef>
              <c:f>Sheet1!$A$14</c:f>
              <c:strCache>
                <c:ptCount val="1"/>
                <c:pt idx="0">
                  <c:v>Entry into Force</c:v>
                </c:pt>
              </c:strCache>
            </c:strRef>
          </c:tx>
          <c:cat>
            <c:strRef>
              <c:f>Sheet1!$B$1</c:f>
              <c:strCache>
                <c:ptCount val="1"/>
                <c:pt idx="0">
                  <c:v>Count of Comments</c:v>
                </c:pt>
              </c:strCache>
            </c:strRef>
          </c:cat>
          <c:val>
            <c:numRef>
              <c:f>Sheet1!$B$14</c:f>
              <c:numCache>
                <c:formatCode>General</c:formatCode>
                <c:ptCount val="1"/>
                <c:pt idx="0">
                  <c:v>8</c:v>
                </c:pt>
              </c:numCache>
            </c:numRef>
          </c:val>
        </c:ser>
        <c:shape val="cone"/>
        <c:axId val="70504448"/>
        <c:axId val="70761088"/>
        <c:axId val="0"/>
      </c:bar3DChart>
      <c:catAx>
        <c:axId val="70504448"/>
        <c:scaling>
          <c:orientation val="minMax"/>
        </c:scaling>
        <c:axPos val="l"/>
        <c:tickLblPos val="nextTo"/>
        <c:crossAx val="70761088"/>
        <c:crosses val="autoZero"/>
        <c:auto val="1"/>
        <c:lblAlgn val="ctr"/>
        <c:lblOffset val="100"/>
      </c:catAx>
      <c:valAx>
        <c:axId val="70761088"/>
        <c:scaling>
          <c:orientation val="minMax"/>
        </c:scaling>
        <c:axPos val="b"/>
        <c:majorGridlines/>
        <c:numFmt formatCode="General" sourceLinked="1"/>
        <c:tickLblPos val="nextTo"/>
        <c:crossAx val="7050444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3689B1394E894BA319CEB190FABB8C" ma:contentTypeVersion="0" ma:contentTypeDescription="Create a new document." ma:contentTypeScope="" ma:versionID="edeffe91f0398c4fb5493180abae838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0281A5-8ED0-40CC-B59E-60078FC04D7B}"/>
</file>

<file path=customXml/itemProps2.xml><?xml version="1.0" encoding="utf-8"?>
<ds:datastoreItem xmlns:ds="http://schemas.openxmlformats.org/officeDocument/2006/customXml" ds:itemID="{BC239664-5CD8-463F-B7BF-686025186CFA}"/>
</file>

<file path=customXml/itemProps3.xml><?xml version="1.0" encoding="utf-8"?>
<ds:datastoreItem xmlns:ds="http://schemas.openxmlformats.org/officeDocument/2006/customXml" ds:itemID="{F5673685-EA6D-4E28-9E46-A2B338D3DE36}"/>
</file>

<file path=customXml/itemProps4.xml><?xml version="1.0" encoding="utf-8"?>
<ds:datastoreItem xmlns:ds="http://schemas.openxmlformats.org/officeDocument/2006/customXml" ds:itemID="{4045AC3A-4B78-4C6C-BAB4-11452871861C}"/>
</file>

<file path=docProps/app.xml><?xml version="1.0" encoding="utf-8"?>
<Properties xmlns="http://schemas.openxmlformats.org/officeDocument/2006/extended-properties" xmlns:vt="http://schemas.openxmlformats.org/officeDocument/2006/docPropsVTypes">
  <Template>Normal</Template>
  <TotalTime>125</TotalTime>
  <Pages>13</Pages>
  <Words>3192</Words>
  <Characters>18195</Characters>
  <Application>Microsoft Office Word</Application>
  <DocSecurity>0</DocSecurity>
  <Lines>151</Lines>
  <Paragraphs>42</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UCTE</Company>
  <LinksUpToDate>false</LinksUpToDate>
  <CharactersWithSpaces>21345</CharactersWithSpaces>
  <SharedDoc>false</SharedDoc>
  <HLinks>
    <vt:vector size="36" baseType="variant">
      <vt:variant>
        <vt:i4>1310783</vt:i4>
      </vt:variant>
      <vt:variant>
        <vt:i4>35</vt:i4>
      </vt:variant>
      <vt:variant>
        <vt:i4>0</vt:i4>
      </vt:variant>
      <vt:variant>
        <vt:i4>5</vt:i4>
      </vt:variant>
      <vt:variant>
        <vt:lpwstr/>
      </vt:variant>
      <vt:variant>
        <vt:lpwstr>_Toc179707749</vt:lpwstr>
      </vt:variant>
      <vt:variant>
        <vt:i4>1572924</vt:i4>
      </vt:variant>
      <vt:variant>
        <vt:i4>26</vt:i4>
      </vt:variant>
      <vt:variant>
        <vt:i4>0</vt:i4>
      </vt:variant>
      <vt:variant>
        <vt:i4>5</vt:i4>
      </vt:variant>
      <vt:variant>
        <vt:lpwstr/>
      </vt:variant>
      <vt:variant>
        <vt:lpwstr>_Toc179707482</vt:lpwstr>
      </vt:variant>
      <vt:variant>
        <vt:i4>1572924</vt:i4>
      </vt:variant>
      <vt:variant>
        <vt:i4>20</vt:i4>
      </vt:variant>
      <vt:variant>
        <vt:i4>0</vt:i4>
      </vt:variant>
      <vt:variant>
        <vt:i4>5</vt:i4>
      </vt:variant>
      <vt:variant>
        <vt:lpwstr/>
      </vt:variant>
      <vt:variant>
        <vt:lpwstr>_Toc179707481</vt:lpwstr>
      </vt:variant>
      <vt:variant>
        <vt:i4>1572924</vt:i4>
      </vt:variant>
      <vt:variant>
        <vt:i4>14</vt:i4>
      </vt:variant>
      <vt:variant>
        <vt:i4>0</vt:i4>
      </vt:variant>
      <vt:variant>
        <vt:i4>5</vt:i4>
      </vt:variant>
      <vt:variant>
        <vt:lpwstr/>
      </vt:variant>
      <vt:variant>
        <vt:lpwstr>_Toc179707480</vt:lpwstr>
      </vt:variant>
      <vt:variant>
        <vt:i4>1507388</vt:i4>
      </vt:variant>
      <vt:variant>
        <vt:i4>8</vt:i4>
      </vt:variant>
      <vt:variant>
        <vt:i4>0</vt:i4>
      </vt:variant>
      <vt:variant>
        <vt:i4>5</vt:i4>
      </vt:variant>
      <vt:variant>
        <vt:lpwstr/>
      </vt:variant>
      <vt:variant>
        <vt:lpwstr>_Toc179707479</vt:lpwstr>
      </vt:variant>
      <vt:variant>
        <vt:i4>1507388</vt:i4>
      </vt:variant>
      <vt:variant>
        <vt:i4>2</vt:i4>
      </vt:variant>
      <vt:variant>
        <vt:i4>0</vt:i4>
      </vt:variant>
      <vt:variant>
        <vt:i4>5</vt:i4>
      </vt:variant>
      <vt:variant>
        <vt:lpwstr/>
      </vt:variant>
      <vt:variant>
        <vt:lpwstr>_Toc179707478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mcopley</dc:creator>
  <cp:lastModifiedBy>mcopley</cp:lastModifiedBy>
  <cp:revision>37</cp:revision>
  <cp:lastPrinted>2012-03-23T10:14:00Z</cp:lastPrinted>
  <dcterms:created xsi:type="dcterms:W3CDTF">2012-07-16T09:04:00Z</dcterms:created>
  <dcterms:modified xsi:type="dcterms:W3CDTF">2012-07-16T16:00:00Z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0x010100EB3689B1394E894BA319CEB190FABB8C</vt:lpwstr>
  </property>
  <property fmtid="{D5CDD505-2E9C-101B-9397-08002B2CF9AE}" pid="4" name="Order">
    <vt:r8>291200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