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26AB" w14:textId="67AA46CA" w:rsidR="00667FDF" w:rsidRDefault="00136704" w:rsidP="00B96C48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Last update</w:t>
      </w:r>
      <w:r w:rsidR="00667FDF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r w:rsidR="00A01B75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0B39C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667FDF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0B39CF">
        <w:rPr>
          <w:rFonts w:ascii="Arial" w:hAnsi="Arial" w:cs="Arial"/>
          <w:b/>
          <w:bCs/>
          <w:sz w:val="24"/>
          <w:szCs w:val="24"/>
          <w:lang w:val="en-US"/>
        </w:rPr>
        <w:t>04</w:t>
      </w:r>
      <w:r w:rsidR="00667FDF">
        <w:rPr>
          <w:rFonts w:ascii="Arial" w:hAnsi="Arial" w:cs="Arial"/>
          <w:b/>
          <w:bCs/>
          <w:sz w:val="24"/>
          <w:szCs w:val="24"/>
          <w:lang w:val="en-US"/>
        </w:rPr>
        <w:t>.201</w:t>
      </w:r>
      <w:r w:rsidR="000B39CF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667FDF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3412C100" w14:textId="77777777" w:rsidR="008A303B" w:rsidRDefault="008A303B" w:rsidP="009831D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97C26AC" w14:textId="2FCBAF59" w:rsidR="00386372" w:rsidRPr="00033022" w:rsidRDefault="00386372" w:rsidP="009831D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033022">
        <w:rPr>
          <w:rFonts w:ascii="Arial" w:hAnsi="Arial" w:cs="Arial"/>
          <w:b/>
          <w:bCs/>
          <w:sz w:val="28"/>
          <w:szCs w:val="28"/>
          <w:lang w:val="en-US"/>
        </w:rPr>
        <w:t>Link to national web site</w:t>
      </w:r>
      <w:r w:rsidR="00C95151" w:rsidRPr="0003302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7355BA" w:rsidRPr="00033022">
        <w:rPr>
          <w:rFonts w:ascii="Arial" w:hAnsi="Arial" w:cs="Arial"/>
          <w:b/>
          <w:bCs/>
          <w:sz w:val="28"/>
          <w:szCs w:val="28"/>
          <w:lang w:val="en-US"/>
        </w:rPr>
        <w:t xml:space="preserve">(Regulatory Authority) </w:t>
      </w:r>
      <w:r w:rsidR="00C95151" w:rsidRPr="00033022">
        <w:rPr>
          <w:rFonts w:ascii="Arial" w:hAnsi="Arial" w:cs="Arial"/>
          <w:b/>
          <w:bCs/>
          <w:sz w:val="28"/>
          <w:szCs w:val="28"/>
          <w:lang w:val="en-US"/>
        </w:rPr>
        <w:t>on network codes</w:t>
      </w:r>
      <w:r w:rsidR="00ED5375" w:rsidRPr="00033022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65FB9E17" w14:textId="18C02E16" w:rsidR="000B39CF" w:rsidRPr="008A303B" w:rsidRDefault="00A84133" w:rsidP="00A304B3">
      <w:pPr>
        <w:spacing w:line="360" w:lineRule="auto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hyperlink r:id="rId10" w:history="1">
        <w:r w:rsidR="000B39CF" w:rsidRPr="00A84133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https://www.agen-rs.si/izvajalci/elektrika/k</w:t>
        </w:r>
        <w:r w:rsidR="000B39CF" w:rsidRPr="00A84133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o</w:t>
        </w:r>
        <w:r w:rsidR="000B39CF" w:rsidRPr="00A84133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deksi-omrezja</w:t>
        </w:r>
      </w:hyperlink>
    </w:p>
    <w:p w14:paraId="297C26AE" w14:textId="77777777" w:rsidR="00386372" w:rsidRPr="008A303B" w:rsidRDefault="00386372" w:rsidP="008A303B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A303B">
        <w:rPr>
          <w:rFonts w:ascii="Arial" w:hAnsi="Arial" w:cs="Arial"/>
          <w:b/>
          <w:bCs/>
          <w:sz w:val="28"/>
          <w:szCs w:val="28"/>
          <w:lang w:val="en-US"/>
        </w:rPr>
        <w:t>Consultation on proposals for decisions</w:t>
      </w:r>
      <w:r w:rsidR="007355BA" w:rsidRPr="008A303B">
        <w:rPr>
          <w:rFonts w:ascii="Arial" w:hAnsi="Arial" w:cs="Arial"/>
          <w:b/>
          <w:bCs/>
          <w:sz w:val="28"/>
          <w:szCs w:val="28"/>
          <w:lang w:val="en-US"/>
        </w:rPr>
        <w:t xml:space="preserve"> (</w:t>
      </w:r>
      <w:r w:rsidR="007355BA" w:rsidRPr="002A49AC">
        <w:rPr>
          <w:rFonts w:ascii="Arial" w:hAnsi="Arial" w:cs="Arial"/>
          <w:b/>
          <w:bCs/>
          <w:i/>
          <w:sz w:val="28"/>
          <w:szCs w:val="28"/>
          <w:lang w:val="en-US"/>
        </w:rPr>
        <w:t>Posvetovanja o predlogih odločitev</w:t>
      </w:r>
      <w:r w:rsidRPr="008A303B">
        <w:rPr>
          <w:rFonts w:ascii="Arial" w:hAnsi="Arial" w:cs="Arial"/>
          <w:b/>
          <w:bCs/>
          <w:sz w:val="28"/>
          <w:szCs w:val="28"/>
          <w:lang w:val="en-US"/>
        </w:rPr>
        <w:t>):</w:t>
      </w:r>
    </w:p>
    <w:p w14:paraId="780A37E5" w14:textId="2B584136" w:rsidR="000B39CF" w:rsidRDefault="00F7618F" w:rsidP="00A304B3">
      <w:pPr>
        <w:spacing w:line="360" w:lineRule="auto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hyperlink r:id="rId11" w:history="1"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https://www.agen-rs.si/izvajalci/elektrika/kodeksi-</w:t>
        </w:r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o</w:t>
        </w:r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mrezja/posvetovanja-o-predlogih-odlocitev</w:t>
        </w:r>
      </w:hyperlink>
    </w:p>
    <w:p w14:paraId="3BA52047" w14:textId="1282EC36" w:rsidR="000B39CF" w:rsidRDefault="000B39CF" w:rsidP="000B39C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0B39CF">
        <w:rPr>
          <w:rFonts w:ascii="Arial" w:hAnsi="Arial" w:cs="Arial"/>
          <w:b/>
          <w:bCs/>
          <w:sz w:val="28"/>
          <w:szCs w:val="28"/>
          <w:lang w:val="en-US"/>
        </w:rPr>
        <w:t>Meeting</w:t>
      </w:r>
      <w:r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Pr="000B39CF">
        <w:rPr>
          <w:rFonts w:ascii="Arial" w:hAnsi="Arial" w:cs="Arial"/>
          <w:b/>
          <w:bCs/>
          <w:sz w:val="28"/>
          <w:szCs w:val="28"/>
          <w:lang w:val="en-US"/>
        </w:rPr>
        <w:t xml:space="preserve"> documentation (</w:t>
      </w:r>
      <w:r w:rsidRPr="000B39CF">
        <w:rPr>
          <w:rFonts w:ascii="Arial" w:hAnsi="Arial" w:cs="Arial"/>
          <w:b/>
          <w:bCs/>
          <w:i/>
          <w:sz w:val="28"/>
          <w:szCs w:val="28"/>
          <w:lang w:val="en-US"/>
        </w:rPr>
        <w:t>Gradiva sestankov</w:t>
      </w:r>
      <w:r w:rsidRPr="000B39CF">
        <w:rPr>
          <w:rFonts w:ascii="Arial" w:hAnsi="Arial" w:cs="Arial"/>
          <w:b/>
          <w:bCs/>
          <w:sz w:val="28"/>
          <w:szCs w:val="28"/>
          <w:lang w:val="en-US"/>
        </w:rPr>
        <w:t>)</w:t>
      </w:r>
      <w:r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43AC9323" w14:textId="55B07BAE" w:rsidR="000B39CF" w:rsidRPr="000B39CF" w:rsidRDefault="00F7618F" w:rsidP="000B39CF">
      <w:pPr>
        <w:spacing w:line="360" w:lineRule="auto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hyperlink r:id="rId12" w:history="1"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https://www.agen-rs.si/izvajalci/elektrika/kodeksi-omrezja/gradiva-s</w:t>
        </w:r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e</w:t>
        </w:r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stankov</w:t>
        </w:r>
      </w:hyperlink>
    </w:p>
    <w:p w14:paraId="3CD58BEF" w14:textId="0905DC03" w:rsidR="000B39CF" w:rsidRDefault="000B39CF" w:rsidP="000B39C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0B39CF">
        <w:rPr>
          <w:rFonts w:ascii="Arial" w:hAnsi="Arial" w:cs="Arial"/>
          <w:b/>
          <w:bCs/>
          <w:sz w:val="28"/>
          <w:szCs w:val="28"/>
          <w:lang w:val="en-US"/>
        </w:rPr>
        <w:t>Decisions of the Agency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(</w:t>
      </w:r>
      <w:r w:rsidRPr="00B51746">
        <w:rPr>
          <w:rFonts w:ascii="Arial" w:hAnsi="Arial" w:cs="Arial"/>
          <w:b/>
          <w:bCs/>
          <w:i/>
          <w:sz w:val="28"/>
          <w:szCs w:val="28"/>
          <w:lang w:val="en-US"/>
        </w:rPr>
        <w:t>Odločitve agencije</w:t>
      </w:r>
      <w:r>
        <w:rPr>
          <w:rFonts w:ascii="Arial" w:hAnsi="Arial" w:cs="Arial"/>
          <w:b/>
          <w:bCs/>
          <w:sz w:val="28"/>
          <w:szCs w:val="28"/>
          <w:lang w:val="en-US"/>
        </w:rPr>
        <w:t>):</w:t>
      </w:r>
    </w:p>
    <w:p w14:paraId="40D62047" w14:textId="1FAE9047" w:rsidR="000B39CF" w:rsidRPr="000B39CF" w:rsidRDefault="00F7618F" w:rsidP="000B39CF">
      <w:pPr>
        <w:spacing w:line="360" w:lineRule="auto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hyperlink r:id="rId13" w:history="1"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https://www.agen-rs.si/izvajalci/elektrika/kodeksi-omre</w:t>
        </w:r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z</w:t>
        </w:r>
        <w:r w:rsidR="000B39CF" w:rsidRPr="00F7618F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ja/odlocitve-agencije</w:t>
        </w:r>
      </w:hyperlink>
    </w:p>
    <w:p w14:paraId="34D54468" w14:textId="76D745FE" w:rsidR="00765552" w:rsidRPr="000B39CF" w:rsidRDefault="00765552" w:rsidP="000B39CF">
      <w:pPr>
        <w:spacing w:line="360" w:lineRule="auto"/>
        <w:jc w:val="both"/>
        <w:rPr>
          <w:rStyle w:val="Hiperpovezava"/>
        </w:rPr>
      </w:pPr>
      <w:r w:rsidRPr="000B39CF">
        <w:rPr>
          <w:rStyle w:val="Hiperpovezava"/>
        </w:rPr>
        <w:br w:type="page"/>
      </w:r>
    </w:p>
    <w:p w14:paraId="297C26B0" w14:textId="32A53932" w:rsidR="00CB0E4E" w:rsidRPr="00FF4361" w:rsidRDefault="00CB0E4E" w:rsidP="00FF4361">
      <w:pPr>
        <w:pStyle w:val="Naslov1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="Arial" w:hAnsi="Arial" w:cs="Arial"/>
          <w:spacing w:val="-8"/>
          <w:sz w:val="28"/>
          <w:szCs w:val="28"/>
        </w:rPr>
      </w:pPr>
      <w:r w:rsidRPr="00FF4361">
        <w:rPr>
          <w:rFonts w:ascii="Arial" w:hAnsi="Arial" w:cs="Arial"/>
          <w:spacing w:val="-8"/>
          <w:sz w:val="28"/>
          <w:szCs w:val="28"/>
        </w:rPr>
        <w:lastRenderedPageBreak/>
        <w:t>PUBLIC CONSULTATIONS</w:t>
      </w:r>
      <w:r w:rsidR="00E01DFD">
        <w:rPr>
          <w:rFonts w:ascii="Arial" w:hAnsi="Arial" w:cs="Arial"/>
          <w:spacing w:val="-8"/>
          <w:sz w:val="28"/>
          <w:szCs w:val="28"/>
        </w:rPr>
        <w:t xml:space="preserve"> (</w:t>
      </w:r>
      <w:r w:rsidR="00E01DFD" w:rsidRPr="00E01DFD">
        <w:rPr>
          <w:rFonts w:ascii="Arial" w:hAnsi="Arial" w:cs="Arial"/>
          <w:i/>
          <w:spacing w:val="-8"/>
          <w:sz w:val="28"/>
          <w:szCs w:val="28"/>
        </w:rPr>
        <w:t>JAVNE OBRAVNAVE</w:t>
      </w:r>
      <w:r w:rsidR="00E01DFD">
        <w:rPr>
          <w:rFonts w:ascii="Arial" w:hAnsi="Arial" w:cs="Arial"/>
          <w:spacing w:val="-8"/>
          <w:sz w:val="28"/>
          <w:szCs w:val="28"/>
        </w:rPr>
        <w:t>)</w:t>
      </w:r>
    </w:p>
    <w:p w14:paraId="297C26B1" w14:textId="14D92292" w:rsidR="009831D9" w:rsidRDefault="00CB0E4E" w:rsidP="009831D9">
      <w:pPr>
        <w:pStyle w:val="Naslov1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color w:val="000000"/>
          <w:spacing w:val="-8"/>
          <w:sz w:val="42"/>
          <w:szCs w:val="42"/>
        </w:rPr>
      </w:pPr>
      <w:r w:rsidRPr="00CB0E4E">
        <w:rPr>
          <w:rFonts w:ascii="Arial" w:hAnsi="Arial" w:cs="Arial"/>
          <w:b w:val="0"/>
          <w:spacing w:val="-8"/>
          <w:sz w:val="24"/>
          <w:szCs w:val="24"/>
        </w:rPr>
        <w:t xml:space="preserve">Public </w:t>
      </w:r>
      <w:r w:rsidR="008C0BCF">
        <w:rPr>
          <w:rFonts w:ascii="Arial" w:hAnsi="Arial" w:cs="Arial"/>
          <w:b w:val="0"/>
          <w:spacing w:val="-8"/>
          <w:sz w:val="24"/>
          <w:szCs w:val="24"/>
        </w:rPr>
        <w:t>c</w:t>
      </w:r>
      <w:r w:rsidRPr="00CB0E4E">
        <w:rPr>
          <w:rFonts w:ascii="Arial" w:hAnsi="Arial" w:cs="Arial"/>
          <w:b w:val="0"/>
          <w:spacing w:val="-8"/>
          <w:sz w:val="24"/>
          <w:szCs w:val="24"/>
        </w:rPr>
        <w:t>onsultations</w:t>
      </w:r>
      <w:r w:rsidR="00804DA4" w:rsidRPr="009831D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9831D9" w:rsidRPr="009831D9">
        <w:rPr>
          <w:rFonts w:ascii="Arial" w:hAnsi="Arial" w:cs="Arial"/>
          <w:b w:val="0"/>
          <w:spacing w:val="-8"/>
          <w:sz w:val="24"/>
          <w:szCs w:val="24"/>
        </w:rPr>
        <w:t>on the proposal for a decision</w:t>
      </w:r>
      <w:r w:rsidR="009831D9">
        <w:rPr>
          <w:rFonts w:ascii="Arial" w:hAnsi="Arial" w:cs="Arial"/>
          <w:b w:val="0"/>
          <w:spacing w:val="-8"/>
          <w:sz w:val="24"/>
          <w:szCs w:val="24"/>
        </w:rPr>
        <w:t xml:space="preserve"> (</w:t>
      </w:r>
      <w:r w:rsidR="009831D9" w:rsidRPr="009831D9">
        <w:rPr>
          <w:rFonts w:ascii="Arial" w:hAnsi="Arial" w:cs="Arial"/>
          <w:b w:val="0"/>
          <w:spacing w:val="-8"/>
          <w:sz w:val="24"/>
          <w:szCs w:val="24"/>
        </w:rPr>
        <w:t>Posvetovanja o predlogih odločitev</w:t>
      </w:r>
      <w:r w:rsidR="009831D9">
        <w:rPr>
          <w:rFonts w:ascii="Arial" w:hAnsi="Arial" w:cs="Arial"/>
          <w:b w:val="0"/>
          <w:spacing w:val="-8"/>
          <w:sz w:val="24"/>
          <w:szCs w:val="24"/>
        </w:rPr>
        <w:t>):</w:t>
      </w:r>
    </w:p>
    <w:p w14:paraId="02AF2CBD" w14:textId="498BCFFA" w:rsidR="0028640E" w:rsidRDefault="001B0A79" w:rsidP="00A304B3">
      <w:pPr>
        <w:spacing w:line="360" w:lineRule="auto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hyperlink r:id="rId14" w:history="1">
        <w:r w:rsidR="0028640E" w:rsidRPr="001B0A79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</w:t>
        </w:r>
        <w:r w:rsidR="0028640E" w:rsidRPr="001B0A79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g</w:t>
        </w:r>
        <w:r w:rsidR="0028640E" w:rsidRPr="001B0A79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en-rs.si/izvajalci/elektrika/kodeksi-omrezja/posvetovanja-o-predlogih-odlocitev</w:t>
        </w:r>
      </w:hyperlink>
    </w:p>
    <w:p w14:paraId="297C26B3" w14:textId="77777777" w:rsidR="009C0A41" w:rsidRPr="0093121E" w:rsidRDefault="009831D9" w:rsidP="004B5D37">
      <w:pPr>
        <w:pStyle w:val="Naslov1"/>
        <w:numPr>
          <w:ilvl w:val="0"/>
          <w:numId w:val="1"/>
        </w:numPr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3121E">
        <w:rPr>
          <w:rFonts w:ascii="Arial" w:hAnsi="Arial" w:cs="Arial"/>
          <w:spacing w:val="-8"/>
          <w:sz w:val="24"/>
          <w:szCs w:val="24"/>
        </w:rPr>
        <w:t xml:space="preserve">Public consultation for the proposal </w:t>
      </w:r>
      <w:r w:rsidR="00724845" w:rsidRPr="0093121E">
        <w:rPr>
          <w:rFonts w:ascii="Arial" w:hAnsi="Arial" w:cs="Arial"/>
          <w:spacing w:val="-8"/>
          <w:sz w:val="24"/>
          <w:szCs w:val="24"/>
        </w:rPr>
        <w:t>for thresholds in accordance with COMMISSION REGULATION (EU) 2016/631, Article 5(3)</w:t>
      </w:r>
      <w:r w:rsidR="009C0A41" w:rsidRPr="0093121E">
        <w:rPr>
          <w:rFonts w:ascii="Arial" w:hAnsi="Arial" w:cs="Arial"/>
          <w:spacing w:val="-8"/>
          <w:sz w:val="24"/>
          <w:szCs w:val="24"/>
        </w:rPr>
        <w:t>:</w:t>
      </w:r>
    </w:p>
    <w:p w14:paraId="297C26B4" w14:textId="77777777" w:rsidR="00724845" w:rsidRDefault="00BF10C9" w:rsidP="009831D9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hyperlink r:id="rId15" w:history="1">
        <w:r w:rsidR="00724845" w:rsidRPr="00D229F3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https://www.agen-rs.si/web/portal/-/javno-posvetovanje-o-predlogu-nacionalnih-pragov-e</w:t>
        </w:r>
        <w:r w:rsidR="00724845" w:rsidRPr="00D229F3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l</w:t>
        </w:r>
        <w:r w:rsidR="00724845" w:rsidRPr="00D229F3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ektroenergijskih-modulov</w:t>
        </w:r>
      </w:hyperlink>
    </w:p>
    <w:p w14:paraId="297C26B5" w14:textId="77777777" w:rsidR="0052358C" w:rsidRDefault="0052358C" w:rsidP="0052358C">
      <w:pPr>
        <w:pStyle w:val="Naslov1"/>
        <w:shd w:val="clear" w:color="auto" w:fill="FFFFFF"/>
        <w:spacing w:before="0" w:beforeAutospacing="0" w:after="312" w:afterAutospacing="0" w:line="360" w:lineRule="auto"/>
        <w:ind w:left="708"/>
        <w:jc w:val="both"/>
        <w:rPr>
          <w:rFonts w:ascii="Arial" w:hAnsi="Arial" w:cs="Arial"/>
          <w:b w:val="0"/>
          <w:spacing w:val="-8"/>
          <w:sz w:val="24"/>
          <w:szCs w:val="24"/>
        </w:rPr>
      </w:pPr>
      <w:r w:rsidRPr="009C0A41">
        <w:rPr>
          <w:rFonts w:ascii="Arial" w:hAnsi="Arial" w:cs="Arial"/>
          <w:b w:val="0"/>
          <w:spacing w:val="-8"/>
          <w:sz w:val="24"/>
          <w:szCs w:val="24"/>
        </w:rPr>
        <w:t>Public consultation with stakeholders</w:t>
      </w:r>
      <w:r>
        <w:rPr>
          <w:rFonts w:ascii="Arial" w:hAnsi="Arial" w:cs="Arial"/>
          <w:b w:val="0"/>
          <w:spacing w:val="-8"/>
          <w:sz w:val="24"/>
          <w:szCs w:val="24"/>
        </w:rPr>
        <w:t xml:space="preserve"> on ELES p</w:t>
      </w:r>
      <w:r w:rsidRPr="009C0A41">
        <w:rPr>
          <w:rFonts w:ascii="Arial" w:hAnsi="Arial" w:cs="Arial"/>
          <w:b w:val="0"/>
          <w:spacing w:val="-8"/>
          <w:sz w:val="24"/>
          <w:szCs w:val="24"/>
        </w:rPr>
        <w:t>roposals for maximum capacity thresholds for types B, C and D power-generating modules</w:t>
      </w:r>
      <w:r>
        <w:rPr>
          <w:rFonts w:ascii="Arial" w:hAnsi="Arial" w:cs="Arial"/>
          <w:b w:val="0"/>
          <w:spacing w:val="-8"/>
          <w:sz w:val="24"/>
          <w:szCs w:val="24"/>
        </w:rPr>
        <w:t xml:space="preserve"> acc. to NC RfG article 5 and article 10 </w:t>
      </w:r>
      <w:r w:rsidRPr="0001455A">
        <w:rPr>
          <w:rFonts w:ascii="Arial" w:hAnsi="Arial" w:cs="Arial"/>
          <w:b w:val="0"/>
          <w:spacing w:val="-8"/>
          <w:sz w:val="24"/>
          <w:szCs w:val="24"/>
        </w:rPr>
        <w:t>(6.12.2016 – 6.2.2017):</w:t>
      </w:r>
    </w:p>
    <w:p w14:paraId="297C26B6" w14:textId="77777777" w:rsidR="0052358C" w:rsidRPr="00A55796" w:rsidRDefault="0052358C" w:rsidP="0052358C">
      <w:pPr>
        <w:pStyle w:val="Naslov1"/>
        <w:shd w:val="clear" w:color="auto" w:fill="FFFFFF"/>
        <w:spacing w:before="0" w:beforeAutospacing="0" w:after="312" w:afterAutospacing="0" w:line="360" w:lineRule="auto"/>
        <w:ind w:left="708"/>
        <w:jc w:val="both"/>
        <w:rPr>
          <w:rFonts w:ascii="Arial" w:hAnsi="Arial" w:cs="Arial"/>
          <w:b w:val="0"/>
          <w:i/>
          <w:spacing w:val="-8"/>
          <w:sz w:val="24"/>
          <w:szCs w:val="24"/>
        </w:rPr>
      </w:pPr>
      <w:r w:rsidRPr="00667FDF">
        <w:rPr>
          <w:rFonts w:ascii="Arial" w:hAnsi="Arial" w:cs="Arial"/>
          <w:b w:val="0"/>
          <w:spacing w:val="-8"/>
          <w:sz w:val="24"/>
          <w:szCs w:val="24"/>
        </w:rPr>
        <w:t> </w:t>
      </w:r>
      <w:r w:rsidRPr="00A55796">
        <w:rPr>
          <w:rFonts w:ascii="Arial" w:hAnsi="Arial" w:cs="Arial"/>
          <w:b w:val="0"/>
          <w:i/>
          <w:spacing w:val="-8"/>
          <w:sz w:val="24"/>
          <w:szCs w:val="24"/>
        </w:rPr>
        <w:t>20. januarja 2017 ob 10. uri v prostorih ELES-a (dvorana C), Hajdrihova 2, Ljubljana</w:t>
      </w:r>
    </w:p>
    <w:p w14:paraId="297C26B7" w14:textId="77777777" w:rsidR="009C0A41" w:rsidRPr="00A01B75" w:rsidRDefault="009C0A41" w:rsidP="009831D9">
      <w:pPr>
        <w:pStyle w:val="Naslov1"/>
        <w:shd w:val="clear" w:color="auto" w:fill="FFFFFF"/>
        <w:spacing w:before="0" w:beforeAutospacing="0" w:after="312" w:afterAutospacing="0" w:line="360" w:lineRule="auto"/>
        <w:ind w:left="708"/>
        <w:jc w:val="both"/>
        <w:rPr>
          <w:rFonts w:ascii="Arial" w:hAnsi="Arial" w:cs="Arial"/>
          <w:spacing w:val="-8"/>
          <w:sz w:val="24"/>
          <w:szCs w:val="24"/>
        </w:rPr>
      </w:pPr>
      <w:r w:rsidRPr="00A01B75">
        <w:rPr>
          <w:rFonts w:ascii="Arial" w:hAnsi="Arial" w:cs="Arial"/>
          <w:spacing w:val="-8"/>
          <w:sz w:val="24"/>
          <w:szCs w:val="24"/>
        </w:rPr>
        <w:t>ELES proposal for maximum capacity thresholds for types B, C and D power-generating modules (</w:t>
      </w:r>
      <w:r w:rsidRPr="00A01B75">
        <w:rPr>
          <w:rFonts w:ascii="Arial" w:hAnsi="Arial" w:cs="Arial"/>
          <w:i/>
          <w:spacing w:val="-8"/>
          <w:sz w:val="24"/>
          <w:szCs w:val="24"/>
        </w:rPr>
        <w:t>Predlog nacionalnih pragov elektroenergijskih modulov A, B, C in D</w:t>
      </w:r>
      <w:r w:rsidRPr="00A01B75">
        <w:rPr>
          <w:rFonts w:ascii="Arial" w:hAnsi="Arial" w:cs="Arial"/>
          <w:spacing w:val="-8"/>
          <w:sz w:val="24"/>
          <w:szCs w:val="24"/>
        </w:rPr>
        <w:t>)</w:t>
      </w:r>
      <w:r w:rsidR="00667FDF" w:rsidRPr="00A01B75">
        <w:rPr>
          <w:rFonts w:ascii="Arial" w:hAnsi="Arial" w:cs="Arial"/>
          <w:spacing w:val="-8"/>
          <w:sz w:val="24"/>
          <w:szCs w:val="24"/>
        </w:rPr>
        <w:t>:</w:t>
      </w:r>
    </w:p>
    <w:p w14:paraId="297C26B8" w14:textId="77777777" w:rsidR="0052358C" w:rsidRPr="0052358C" w:rsidRDefault="0052358C" w:rsidP="0052358C">
      <w:pPr>
        <w:spacing w:line="360" w:lineRule="auto"/>
        <w:ind w:left="708"/>
        <w:jc w:val="both"/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</w:pPr>
      <w:r w:rsidRPr="0052358C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>Priloga 1:</w:t>
      </w:r>
      <w:r w:rsidR="00817642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ab/>
      </w:r>
      <w:hyperlink r:id="rId16" w:history="1">
        <w:r w:rsidRPr="0052358C">
          <w:rPr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Predlog nacionalnih pragov elektroenergijskih modulov</w:t>
        </w:r>
      </w:hyperlink>
    </w:p>
    <w:p w14:paraId="297C26B9" w14:textId="77777777" w:rsidR="00667FDF" w:rsidRPr="00370454" w:rsidRDefault="00BF10C9" w:rsidP="00817642">
      <w:pPr>
        <w:spacing w:line="360" w:lineRule="auto"/>
        <w:ind w:left="2124"/>
        <w:jc w:val="both"/>
        <w:rPr>
          <w:rStyle w:val="Hiperpovezava"/>
          <w:bCs/>
          <w:lang w:val="en-US"/>
        </w:rPr>
      </w:pPr>
      <w:hyperlink r:id="rId17" w:history="1">
        <w:r w:rsidR="00667FDF" w:rsidRPr="00370454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https://www.agen-rs.si/documents/10926/16684/Predlog-nacionalnih-pragov.pd</w:t>
        </w:r>
        <w:r w:rsidR="00667FDF" w:rsidRPr="00370454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f</w:t>
        </w:r>
        <w:r w:rsidR="00667FDF" w:rsidRPr="00370454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/6699b798-1737-4c90-aa07-ecf421a9bbdc</w:t>
        </w:r>
      </w:hyperlink>
    </w:p>
    <w:p w14:paraId="297C26BA" w14:textId="77777777" w:rsidR="00370454" w:rsidRDefault="00370454" w:rsidP="00370454">
      <w:pPr>
        <w:spacing w:line="360" w:lineRule="auto"/>
        <w:ind w:left="708"/>
        <w:jc w:val="both"/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</w:pPr>
      <w:r w:rsidRPr="007355BA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>ELES presentation on proposal of thresholds between PGMs</w:t>
      </w:r>
      <w:r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(20.</w:t>
      </w:r>
      <w:r w:rsidR="00D92EDC">
        <w:rPr>
          <w:rFonts w:ascii="Arial" w:hAnsi="Arial" w:cs="Arial"/>
          <w:bCs/>
          <w:sz w:val="24"/>
          <w:szCs w:val="24"/>
          <w:lang w:val="en-US"/>
        </w:rPr>
        <w:t>1</w:t>
      </w:r>
      <w:r>
        <w:rPr>
          <w:rFonts w:ascii="Arial" w:hAnsi="Arial" w:cs="Arial"/>
          <w:bCs/>
          <w:sz w:val="24"/>
          <w:szCs w:val="24"/>
          <w:lang w:val="en-US"/>
        </w:rPr>
        <w:t>.2017)</w:t>
      </w:r>
      <w:r w:rsidRPr="007355BA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>:</w:t>
      </w:r>
    </w:p>
    <w:p w14:paraId="297C26BB" w14:textId="77777777" w:rsidR="00724845" w:rsidRDefault="00370454" w:rsidP="00817642">
      <w:pPr>
        <w:spacing w:line="360" w:lineRule="auto"/>
        <w:ind w:left="2124" w:hanging="1416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r w:rsidRPr="00370454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>Priloga 2:</w:t>
      </w:r>
      <w:r w:rsidR="00817642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ab/>
      </w:r>
      <w:hyperlink r:id="rId18" w:tgtFrame="_blank" w:history="1">
        <w:r w:rsidRPr="00370454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Predstavitev</w:t>
        </w:r>
        <w:r w:rsidRPr="00370454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r w:rsidRPr="00370454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predloga nacionalnih pragov elektroenergijskih modulov</w:t>
        </w:r>
      </w:hyperlink>
    </w:p>
    <w:p w14:paraId="297C26BC" w14:textId="77777777" w:rsidR="00525D9A" w:rsidRPr="0093121E" w:rsidRDefault="004B5D37" w:rsidP="0019396D">
      <w:pPr>
        <w:pStyle w:val="Naslov1"/>
        <w:numPr>
          <w:ilvl w:val="0"/>
          <w:numId w:val="1"/>
        </w:numPr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3121E">
        <w:rPr>
          <w:rFonts w:ascii="Arial" w:hAnsi="Arial" w:cs="Arial"/>
          <w:spacing w:val="-8"/>
          <w:sz w:val="24"/>
          <w:szCs w:val="24"/>
        </w:rPr>
        <w:t>Public consultation for derogations criteria (</w:t>
      </w:r>
      <w:r w:rsidRPr="0093121E">
        <w:rPr>
          <w:rFonts w:ascii="Arial" w:hAnsi="Arial" w:cs="Arial"/>
          <w:i/>
          <w:spacing w:val="-8"/>
          <w:sz w:val="24"/>
          <w:szCs w:val="24"/>
        </w:rPr>
        <w:t>Posvetovalni dokument – Merila za odstopanja od kodeksov omrežij</w:t>
      </w:r>
      <w:r w:rsidRPr="0093121E">
        <w:rPr>
          <w:rFonts w:ascii="Arial" w:hAnsi="Arial" w:cs="Arial"/>
          <w:spacing w:val="-8"/>
          <w:sz w:val="24"/>
          <w:szCs w:val="24"/>
        </w:rPr>
        <w:t>)</w:t>
      </w:r>
      <w:r w:rsidR="0019396D" w:rsidRPr="0093121E">
        <w:rPr>
          <w:rFonts w:ascii="Arial" w:hAnsi="Arial" w:cs="Arial"/>
          <w:spacing w:val="-8"/>
          <w:sz w:val="24"/>
          <w:szCs w:val="24"/>
        </w:rPr>
        <w:t xml:space="preserve"> until 17</w:t>
      </w:r>
      <w:r w:rsidR="0019396D" w:rsidRPr="0093121E">
        <w:rPr>
          <w:rFonts w:ascii="Arial" w:hAnsi="Arial" w:cs="Arial"/>
          <w:spacing w:val="-8"/>
          <w:sz w:val="24"/>
          <w:szCs w:val="24"/>
          <w:vertAlign w:val="superscript"/>
        </w:rPr>
        <w:t>th</w:t>
      </w:r>
      <w:r w:rsidR="0019396D" w:rsidRPr="0093121E">
        <w:rPr>
          <w:rFonts w:ascii="Arial" w:hAnsi="Arial" w:cs="Arial"/>
          <w:spacing w:val="-8"/>
          <w:sz w:val="24"/>
          <w:szCs w:val="24"/>
        </w:rPr>
        <w:t xml:space="preserve"> of March 2017.</w:t>
      </w:r>
    </w:p>
    <w:p w14:paraId="297C26BD" w14:textId="77777777" w:rsidR="00525D9A" w:rsidRDefault="00CB0E4E" w:rsidP="004B5D37">
      <w:pPr>
        <w:pStyle w:val="Naslov1"/>
        <w:shd w:val="clear" w:color="auto" w:fill="FFFFFF"/>
        <w:spacing w:before="0" w:beforeAutospacing="0" w:after="312" w:afterAutospacing="0" w:line="360" w:lineRule="auto"/>
        <w:ind w:left="708"/>
        <w:jc w:val="both"/>
        <w:rPr>
          <w:rFonts w:ascii="Arial" w:hAnsi="Arial" w:cs="Arial"/>
          <w:b w:val="0"/>
          <w:spacing w:val="-8"/>
          <w:sz w:val="24"/>
          <w:szCs w:val="24"/>
        </w:rPr>
      </w:pPr>
      <w:r w:rsidRPr="00CB0E4E">
        <w:rPr>
          <w:rFonts w:ascii="Arial" w:hAnsi="Arial" w:cs="Arial"/>
          <w:b w:val="0"/>
          <w:spacing w:val="-8"/>
          <w:sz w:val="24"/>
          <w:szCs w:val="24"/>
        </w:rPr>
        <w:t>Priloga</w:t>
      </w:r>
      <w:r w:rsidR="0019396D">
        <w:rPr>
          <w:rFonts w:ascii="Arial" w:hAnsi="Arial" w:cs="Arial"/>
          <w:b w:val="0"/>
          <w:spacing w:val="-8"/>
          <w:sz w:val="24"/>
          <w:szCs w:val="24"/>
        </w:rPr>
        <w:t xml:space="preserve"> 1</w:t>
      </w:r>
      <w:r>
        <w:rPr>
          <w:rFonts w:ascii="Arial" w:hAnsi="Arial" w:cs="Arial"/>
          <w:b w:val="0"/>
          <w:spacing w:val="-8"/>
          <w:sz w:val="24"/>
          <w:szCs w:val="24"/>
        </w:rPr>
        <w:t>:</w:t>
      </w:r>
      <w:r>
        <w:rPr>
          <w:rFonts w:ascii="Arial" w:hAnsi="Arial" w:cs="Arial"/>
          <w:b w:val="0"/>
          <w:spacing w:val="-8"/>
          <w:sz w:val="24"/>
          <w:szCs w:val="24"/>
        </w:rPr>
        <w:tab/>
      </w:r>
      <w:hyperlink r:id="rId19" w:tgtFrame="_blank" w:history="1">
        <w:r w:rsidRPr="00CB0E4E">
          <w:rPr>
            <w:rFonts w:ascii="Arial" w:hAnsi="Arial" w:cs="Arial"/>
            <w:b w:val="0"/>
            <w:spacing w:val="-8"/>
            <w:sz w:val="24"/>
            <w:szCs w:val="24"/>
          </w:rPr>
          <w:t>Posvetovalni dokument</w:t>
        </w:r>
      </w:hyperlink>
    </w:p>
    <w:p w14:paraId="297C26BE" w14:textId="77777777" w:rsidR="00CB0E4E" w:rsidRDefault="00BF10C9" w:rsidP="00CB0E4E">
      <w:pPr>
        <w:pStyle w:val="Naslov1"/>
        <w:shd w:val="clear" w:color="auto" w:fill="FFFFFF"/>
        <w:spacing w:before="0" w:beforeAutospacing="0" w:after="312" w:afterAutospacing="0" w:line="360" w:lineRule="auto"/>
        <w:ind w:left="2127"/>
        <w:jc w:val="both"/>
        <w:rPr>
          <w:rFonts w:ascii="Arial" w:hAnsi="Arial" w:cs="Arial"/>
          <w:b w:val="0"/>
          <w:spacing w:val="-8"/>
          <w:sz w:val="24"/>
          <w:szCs w:val="24"/>
        </w:rPr>
      </w:pPr>
      <w:hyperlink r:id="rId20" w:history="1">
        <w:r w:rsidR="0019396D" w:rsidRPr="002D4C01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https://www.agen-rs.si/documents/10926/16684/Merila-za-odstopanja-od-NC_clean2.pdf/d538bff9-9f27-4af5-a10f-5e547f88</w:t>
        </w:r>
        <w:r w:rsidR="0019396D" w:rsidRPr="002D4C01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c</w:t>
        </w:r>
        <w:r w:rsidR="0019396D" w:rsidRPr="002D4C01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03b</w:t>
        </w:r>
      </w:hyperlink>
    </w:p>
    <w:p w14:paraId="297C26BF" w14:textId="77777777" w:rsidR="0019396D" w:rsidRDefault="0019396D" w:rsidP="0019396D">
      <w:pPr>
        <w:pStyle w:val="Naslov1"/>
        <w:shd w:val="clear" w:color="auto" w:fill="FFFFFF"/>
        <w:spacing w:before="0" w:beforeAutospacing="0" w:after="312" w:afterAutospacing="0" w:line="360" w:lineRule="auto"/>
        <w:ind w:firstLine="708"/>
        <w:jc w:val="both"/>
        <w:rPr>
          <w:rFonts w:ascii="Arial" w:hAnsi="Arial" w:cs="Arial"/>
          <w:b w:val="0"/>
          <w:spacing w:val="-8"/>
          <w:sz w:val="24"/>
          <w:szCs w:val="24"/>
        </w:rPr>
      </w:pPr>
      <w:r w:rsidRPr="00CB0E4E">
        <w:rPr>
          <w:rFonts w:ascii="Arial" w:hAnsi="Arial" w:cs="Arial"/>
          <w:b w:val="0"/>
          <w:spacing w:val="-8"/>
          <w:sz w:val="24"/>
          <w:szCs w:val="24"/>
        </w:rPr>
        <w:t>Priloga</w:t>
      </w:r>
      <w:r>
        <w:rPr>
          <w:rFonts w:ascii="Arial" w:hAnsi="Arial" w:cs="Arial"/>
          <w:b w:val="0"/>
          <w:spacing w:val="-8"/>
          <w:sz w:val="24"/>
          <w:szCs w:val="24"/>
        </w:rPr>
        <w:t xml:space="preserve"> 2:</w:t>
      </w:r>
      <w:r>
        <w:rPr>
          <w:rFonts w:ascii="Arial" w:hAnsi="Arial" w:cs="Arial"/>
          <w:b w:val="0"/>
          <w:spacing w:val="-8"/>
          <w:sz w:val="24"/>
          <w:szCs w:val="24"/>
        </w:rPr>
        <w:tab/>
      </w:r>
      <w:hyperlink r:id="rId21" w:tgtFrame="_blank" w:history="1">
        <w:r w:rsidRPr="0019396D">
          <w:rPr>
            <w:rFonts w:ascii="Arial" w:hAnsi="Arial" w:cs="Arial"/>
            <w:b w:val="0"/>
            <w:spacing w:val="-8"/>
            <w:sz w:val="24"/>
            <w:szCs w:val="24"/>
          </w:rPr>
          <w:t>Tabela za pripombe</w:t>
        </w:r>
      </w:hyperlink>
    </w:p>
    <w:p w14:paraId="297C26C0" w14:textId="5F6AC4C3" w:rsidR="0019396D" w:rsidRDefault="00BF10C9" w:rsidP="0019396D">
      <w:pPr>
        <w:pStyle w:val="Naslov1"/>
        <w:shd w:val="clear" w:color="auto" w:fill="FFFFFF"/>
        <w:spacing w:before="0" w:beforeAutospacing="0" w:after="312" w:afterAutospacing="0" w:line="360" w:lineRule="auto"/>
        <w:ind w:left="2127"/>
        <w:jc w:val="both"/>
        <w:rPr>
          <w:rStyle w:val="Hiperpovezava"/>
          <w:rFonts w:ascii="Arial" w:hAnsi="Arial" w:cs="Arial"/>
          <w:b w:val="0"/>
          <w:spacing w:val="-8"/>
          <w:sz w:val="24"/>
          <w:szCs w:val="24"/>
        </w:rPr>
      </w:pPr>
      <w:hyperlink r:id="rId22" w:history="1">
        <w:r w:rsidR="0019396D" w:rsidRPr="002D4C01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https://www.agen-rs.si/documents/10926/16684/Tabela-pripomb.docx/52</w:t>
        </w:r>
        <w:r w:rsidR="0019396D" w:rsidRPr="002D4C01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6</w:t>
        </w:r>
        <w:r w:rsidR="0019396D" w:rsidRPr="002D4C01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af308-da9b-4436-8f2a-f9ef07fc32dc</w:t>
        </w:r>
      </w:hyperlink>
    </w:p>
    <w:p w14:paraId="1E0B4928" w14:textId="5B78DBBD" w:rsidR="00136704" w:rsidRPr="0093121E" w:rsidRDefault="00136704" w:rsidP="00136704">
      <w:pPr>
        <w:pStyle w:val="Naslov1"/>
        <w:numPr>
          <w:ilvl w:val="0"/>
          <w:numId w:val="1"/>
        </w:numPr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93121E">
        <w:rPr>
          <w:rFonts w:ascii="Arial" w:hAnsi="Arial" w:cs="Arial"/>
          <w:spacing w:val="-8"/>
          <w:sz w:val="24"/>
          <w:szCs w:val="24"/>
        </w:rPr>
        <w:t xml:space="preserve">Public </w:t>
      </w:r>
      <w:r w:rsidR="008C0BCF" w:rsidRPr="0093121E">
        <w:rPr>
          <w:rFonts w:ascii="Arial" w:hAnsi="Arial" w:cs="Arial"/>
          <w:spacing w:val="-8"/>
          <w:sz w:val="24"/>
          <w:szCs w:val="24"/>
        </w:rPr>
        <w:t>c</w:t>
      </w:r>
      <w:r w:rsidRPr="0093121E">
        <w:rPr>
          <w:rFonts w:ascii="Arial" w:hAnsi="Arial" w:cs="Arial"/>
          <w:spacing w:val="-8"/>
          <w:sz w:val="24"/>
          <w:szCs w:val="24"/>
        </w:rPr>
        <w:t>onsultations on the proposal for requirements of general application</w:t>
      </w:r>
      <w:r w:rsidR="009A1BB9">
        <w:rPr>
          <w:rFonts w:ascii="Arial" w:hAnsi="Arial" w:cs="Arial"/>
          <w:spacing w:val="-8"/>
          <w:sz w:val="24"/>
          <w:szCs w:val="24"/>
        </w:rPr>
        <w:t xml:space="preserve"> for grid connection of power generating modules</w:t>
      </w:r>
      <w:r w:rsidRPr="0093121E">
        <w:rPr>
          <w:rFonts w:ascii="Arial" w:hAnsi="Arial" w:cs="Arial"/>
          <w:spacing w:val="-8"/>
          <w:sz w:val="24"/>
          <w:szCs w:val="24"/>
        </w:rPr>
        <w:t>, or the methodology used to calculate or establish them, until 7</w:t>
      </w:r>
      <w:r w:rsidRPr="0093121E">
        <w:rPr>
          <w:rFonts w:ascii="Arial" w:hAnsi="Arial" w:cs="Arial"/>
          <w:spacing w:val="-8"/>
          <w:sz w:val="24"/>
          <w:szCs w:val="24"/>
          <w:vertAlign w:val="superscript"/>
        </w:rPr>
        <w:t>th</w:t>
      </w:r>
      <w:r w:rsidRPr="0093121E">
        <w:rPr>
          <w:rFonts w:ascii="Arial" w:hAnsi="Arial" w:cs="Arial"/>
          <w:spacing w:val="-8"/>
          <w:sz w:val="24"/>
          <w:szCs w:val="24"/>
        </w:rPr>
        <w:t xml:space="preserve"> of September 2018.</w:t>
      </w:r>
    </w:p>
    <w:p w14:paraId="2C90F133" w14:textId="1709398A" w:rsidR="00136704" w:rsidRDefault="00136704" w:rsidP="00136704">
      <w:pPr>
        <w:spacing w:before="100" w:beforeAutospacing="1" w:after="100" w:afterAutospacing="1" w:line="240" w:lineRule="auto"/>
        <w:ind w:left="720"/>
      </w:pPr>
      <w:r w:rsidRPr="00CB0E4E">
        <w:rPr>
          <w:rFonts w:ascii="Arial" w:hAnsi="Arial" w:cs="Arial"/>
          <w:spacing w:val="-8"/>
          <w:sz w:val="24"/>
          <w:szCs w:val="24"/>
        </w:rPr>
        <w:t>Priloga</w:t>
      </w:r>
      <w:r>
        <w:rPr>
          <w:rFonts w:ascii="Arial" w:hAnsi="Arial" w:cs="Arial"/>
          <w:spacing w:val="-8"/>
          <w:sz w:val="24"/>
          <w:szCs w:val="24"/>
        </w:rPr>
        <w:t xml:space="preserve"> 1: </w:t>
      </w:r>
      <w:hyperlink r:id="rId23" w:tgtFrame="_blank" w:history="1"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Predlog nei</w:t>
        </w:r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z</w:t>
        </w:r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črpnih zahtev</w:t>
        </w:r>
      </w:hyperlink>
    </w:p>
    <w:p w14:paraId="0263C93B" w14:textId="77777777" w:rsidR="00B2119C" w:rsidRDefault="00136704" w:rsidP="00765552">
      <w:pPr>
        <w:spacing w:before="100" w:beforeAutospacing="1" w:after="100" w:afterAutospacing="1" w:line="240" w:lineRule="auto"/>
        <w:ind w:left="720"/>
        <w:rPr>
          <w:rStyle w:val="Hiperpovezava"/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</w:pPr>
      <w:r w:rsidRPr="00CB0E4E">
        <w:rPr>
          <w:rFonts w:ascii="Arial" w:hAnsi="Arial" w:cs="Arial"/>
          <w:spacing w:val="-8"/>
          <w:sz w:val="24"/>
          <w:szCs w:val="24"/>
        </w:rPr>
        <w:t>Priloga</w:t>
      </w:r>
      <w:r>
        <w:rPr>
          <w:rFonts w:ascii="Arial" w:hAnsi="Arial" w:cs="Arial"/>
          <w:spacing w:val="-8"/>
          <w:sz w:val="24"/>
          <w:szCs w:val="24"/>
        </w:rPr>
        <w:t xml:space="preserve"> 2: </w:t>
      </w:r>
      <w:hyperlink r:id="rId24" w:tgtFrame="_blank" w:history="1"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Tabela pr</w:t>
        </w:r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i</w:t>
        </w:r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po</w:t>
        </w:r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m</w:t>
        </w:r>
        <w:r w:rsidRPr="00136704">
          <w:rPr>
            <w:rStyle w:val="Hiperpovezava"/>
            <w:rFonts w:ascii="Arial" w:eastAsia="Times New Roman" w:hAnsi="Arial" w:cs="Arial"/>
            <w:bCs/>
            <w:spacing w:val="-8"/>
            <w:kern w:val="36"/>
            <w:sz w:val="24"/>
            <w:szCs w:val="24"/>
            <w:lang w:eastAsia="sl-SI"/>
          </w:rPr>
          <w:t>b</w:t>
        </w:r>
      </w:hyperlink>
    </w:p>
    <w:p w14:paraId="5C8870D1" w14:textId="2358B8A2" w:rsidR="00B2119C" w:rsidRPr="00B2119C" w:rsidRDefault="00B2119C" w:rsidP="00407307">
      <w:pPr>
        <w:pStyle w:val="Naslov1"/>
        <w:numPr>
          <w:ilvl w:val="0"/>
          <w:numId w:val="1"/>
        </w:numPr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B2119C">
        <w:rPr>
          <w:rFonts w:ascii="Arial" w:hAnsi="Arial" w:cs="Arial"/>
          <w:spacing w:val="-8"/>
          <w:sz w:val="24"/>
          <w:szCs w:val="24"/>
        </w:rPr>
        <w:t xml:space="preserve">Public consultations on the proposal for requirements of general application for grid connection of high voltage direct current systems and direct current-connected power park modules, or the methodology used to calculate or establish them, until </w:t>
      </w:r>
      <w:r>
        <w:rPr>
          <w:rFonts w:ascii="Arial" w:hAnsi="Arial" w:cs="Arial"/>
          <w:spacing w:val="-8"/>
          <w:sz w:val="24"/>
          <w:szCs w:val="24"/>
        </w:rPr>
        <w:t>25</w:t>
      </w:r>
      <w:r w:rsidRPr="00B2119C">
        <w:rPr>
          <w:rFonts w:ascii="Arial" w:hAnsi="Arial" w:cs="Arial"/>
          <w:spacing w:val="-8"/>
          <w:sz w:val="24"/>
          <w:szCs w:val="24"/>
          <w:vertAlign w:val="superscript"/>
        </w:rPr>
        <w:t>th</w:t>
      </w:r>
      <w:r w:rsidRPr="00B2119C">
        <w:rPr>
          <w:rFonts w:ascii="Arial" w:hAnsi="Arial" w:cs="Arial"/>
          <w:spacing w:val="-8"/>
          <w:sz w:val="24"/>
          <w:szCs w:val="24"/>
        </w:rPr>
        <w:t xml:space="preserve"> of </w:t>
      </w:r>
      <w:r>
        <w:rPr>
          <w:rFonts w:ascii="Arial" w:hAnsi="Arial" w:cs="Arial"/>
          <w:spacing w:val="-8"/>
          <w:sz w:val="24"/>
          <w:szCs w:val="24"/>
        </w:rPr>
        <w:t>February</w:t>
      </w:r>
      <w:r w:rsidRPr="00B2119C">
        <w:rPr>
          <w:rFonts w:ascii="Arial" w:hAnsi="Arial" w:cs="Arial"/>
          <w:spacing w:val="-8"/>
          <w:sz w:val="24"/>
          <w:szCs w:val="24"/>
        </w:rPr>
        <w:t xml:space="preserve"> 201</w:t>
      </w:r>
      <w:r>
        <w:rPr>
          <w:rFonts w:ascii="Arial" w:hAnsi="Arial" w:cs="Arial"/>
          <w:spacing w:val="-8"/>
          <w:sz w:val="24"/>
          <w:szCs w:val="24"/>
        </w:rPr>
        <w:t>9</w:t>
      </w:r>
      <w:r w:rsidRPr="00B2119C">
        <w:rPr>
          <w:rFonts w:ascii="Arial" w:hAnsi="Arial" w:cs="Arial"/>
          <w:spacing w:val="-8"/>
          <w:sz w:val="24"/>
          <w:szCs w:val="24"/>
        </w:rPr>
        <w:t>.</w:t>
      </w:r>
    </w:p>
    <w:p w14:paraId="79993592" w14:textId="0E223443" w:rsidR="008E757F" w:rsidRPr="008E757F" w:rsidRDefault="008E757F" w:rsidP="008E757F">
      <w:pPr>
        <w:spacing w:before="100" w:beforeAutospacing="1" w:after="100" w:afterAutospacing="1" w:line="240" w:lineRule="auto"/>
        <w:ind w:left="720"/>
        <w:rPr>
          <w:rFonts w:ascii="Arial" w:hAnsi="Arial" w:cs="Arial"/>
          <w:spacing w:val="-8"/>
          <w:sz w:val="24"/>
          <w:szCs w:val="24"/>
        </w:rPr>
      </w:pPr>
      <w:r w:rsidRPr="008E757F">
        <w:rPr>
          <w:rFonts w:ascii="Arial" w:hAnsi="Arial" w:cs="Arial"/>
          <w:spacing w:val="-8"/>
          <w:sz w:val="24"/>
          <w:szCs w:val="24"/>
        </w:rPr>
        <w:t xml:space="preserve">Priloga 1: </w:t>
      </w:r>
      <w:hyperlink r:id="rId25" w:history="1">
        <w:r w:rsidRPr="008E757F">
          <w:rPr>
            <w:rStyle w:val="Hiperpovezava"/>
            <w:rFonts w:ascii="Arial" w:hAnsi="Arial" w:cs="Arial"/>
            <w:spacing w:val="-8"/>
            <w:sz w:val="24"/>
            <w:szCs w:val="24"/>
          </w:rPr>
          <w:t>Predlog neizčr</w:t>
        </w:r>
        <w:r w:rsidRPr="008E757F">
          <w:rPr>
            <w:rStyle w:val="Hiperpovezava"/>
            <w:rFonts w:ascii="Arial" w:hAnsi="Arial" w:cs="Arial"/>
            <w:spacing w:val="-8"/>
            <w:sz w:val="24"/>
            <w:szCs w:val="24"/>
          </w:rPr>
          <w:t>p</w:t>
        </w:r>
        <w:r w:rsidRPr="008E757F">
          <w:rPr>
            <w:rStyle w:val="Hiperpovezava"/>
            <w:rFonts w:ascii="Arial" w:hAnsi="Arial" w:cs="Arial"/>
            <w:spacing w:val="-8"/>
            <w:sz w:val="24"/>
            <w:szCs w:val="24"/>
          </w:rPr>
          <w:t>nih zahtev</w:t>
        </w:r>
      </w:hyperlink>
    </w:p>
    <w:p w14:paraId="76154C4E" w14:textId="7361D4A9" w:rsidR="00B2119C" w:rsidRPr="008E757F" w:rsidRDefault="008E757F" w:rsidP="008E757F">
      <w:pPr>
        <w:spacing w:before="100" w:beforeAutospacing="1" w:after="100" w:afterAutospacing="1" w:line="240" w:lineRule="auto"/>
        <w:ind w:left="720"/>
        <w:rPr>
          <w:rFonts w:ascii="Arial" w:hAnsi="Arial" w:cs="Arial"/>
          <w:spacing w:val="-8"/>
          <w:sz w:val="24"/>
          <w:szCs w:val="24"/>
        </w:rPr>
      </w:pPr>
      <w:r w:rsidRPr="008E757F">
        <w:rPr>
          <w:rFonts w:ascii="Arial" w:hAnsi="Arial" w:cs="Arial"/>
          <w:spacing w:val="-8"/>
          <w:sz w:val="24"/>
          <w:szCs w:val="24"/>
        </w:rPr>
        <w:t xml:space="preserve">Priloga 2: </w:t>
      </w:r>
      <w:hyperlink r:id="rId26" w:history="1">
        <w:r w:rsidRPr="003E2712">
          <w:rPr>
            <w:rStyle w:val="Hiperpovezava"/>
            <w:rFonts w:ascii="Arial" w:hAnsi="Arial" w:cs="Arial"/>
            <w:spacing w:val="-8"/>
            <w:sz w:val="24"/>
            <w:szCs w:val="24"/>
          </w:rPr>
          <w:t>Tabela</w:t>
        </w:r>
        <w:r w:rsidRPr="003E2712">
          <w:rPr>
            <w:rStyle w:val="Hiperpovezava"/>
            <w:rFonts w:ascii="Arial" w:hAnsi="Arial" w:cs="Arial"/>
            <w:spacing w:val="-8"/>
            <w:sz w:val="24"/>
            <w:szCs w:val="24"/>
          </w:rPr>
          <w:t xml:space="preserve"> </w:t>
        </w:r>
        <w:r w:rsidRPr="003E2712">
          <w:rPr>
            <w:rStyle w:val="Hiperpovezava"/>
            <w:rFonts w:ascii="Arial" w:hAnsi="Arial" w:cs="Arial"/>
            <w:spacing w:val="-8"/>
            <w:sz w:val="24"/>
            <w:szCs w:val="24"/>
          </w:rPr>
          <w:t>pripomb</w:t>
        </w:r>
      </w:hyperlink>
    </w:p>
    <w:p w14:paraId="5DFB409A" w14:textId="3984C854" w:rsidR="003E2712" w:rsidRPr="00B2119C" w:rsidRDefault="003E2712" w:rsidP="003E2712">
      <w:pPr>
        <w:pStyle w:val="Naslov1"/>
        <w:numPr>
          <w:ilvl w:val="0"/>
          <w:numId w:val="1"/>
        </w:numPr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B2119C">
        <w:rPr>
          <w:rFonts w:ascii="Arial" w:hAnsi="Arial" w:cs="Arial"/>
          <w:spacing w:val="-8"/>
          <w:sz w:val="24"/>
          <w:szCs w:val="24"/>
        </w:rPr>
        <w:t xml:space="preserve">Public consultations on the proposal for requirements of general application </w:t>
      </w:r>
      <w:r w:rsidRPr="003E2712">
        <w:rPr>
          <w:rFonts w:ascii="Arial" w:hAnsi="Arial" w:cs="Arial"/>
          <w:spacing w:val="-8"/>
          <w:sz w:val="24"/>
          <w:szCs w:val="24"/>
        </w:rPr>
        <w:t>on Demand Connection</w:t>
      </w:r>
      <w:r w:rsidRPr="00B2119C">
        <w:rPr>
          <w:rFonts w:ascii="Arial" w:hAnsi="Arial" w:cs="Arial"/>
          <w:spacing w:val="-8"/>
          <w:sz w:val="24"/>
          <w:szCs w:val="24"/>
        </w:rPr>
        <w:t xml:space="preserve">, or the methodology used to calculate or establish them, until </w:t>
      </w:r>
      <w:r>
        <w:rPr>
          <w:rFonts w:ascii="Arial" w:hAnsi="Arial" w:cs="Arial"/>
          <w:spacing w:val="-8"/>
          <w:sz w:val="24"/>
          <w:szCs w:val="24"/>
        </w:rPr>
        <w:t>25</w:t>
      </w:r>
      <w:r w:rsidRPr="00B2119C">
        <w:rPr>
          <w:rFonts w:ascii="Arial" w:hAnsi="Arial" w:cs="Arial"/>
          <w:spacing w:val="-8"/>
          <w:sz w:val="24"/>
          <w:szCs w:val="24"/>
          <w:vertAlign w:val="superscript"/>
        </w:rPr>
        <w:t>th</w:t>
      </w:r>
      <w:r w:rsidRPr="00B2119C">
        <w:rPr>
          <w:rFonts w:ascii="Arial" w:hAnsi="Arial" w:cs="Arial"/>
          <w:spacing w:val="-8"/>
          <w:sz w:val="24"/>
          <w:szCs w:val="24"/>
        </w:rPr>
        <w:t xml:space="preserve"> of </w:t>
      </w:r>
      <w:r>
        <w:rPr>
          <w:rFonts w:ascii="Arial" w:hAnsi="Arial" w:cs="Arial"/>
          <w:spacing w:val="-8"/>
          <w:sz w:val="24"/>
          <w:szCs w:val="24"/>
        </w:rPr>
        <w:t>February</w:t>
      </w:r>
      <w:r w:rsidRPr="00B2119C">
        <w:rPr>
          <w:rFonts w:ascii="Arial" w:hAnsi="Arial" w:cs="Arial"/>
          <w:spacing w:val="-8"/>
          <w:sz w:val="24"/>
          <w:szCs w:val="24"/>
        </w:rPr>
        <w:t xml:space="preserve"> 201</w:t>
      </w:r>
      <w:r>
        <w:rPr>
          <w:rFonts w:ascii="Arial" w:hAnsi="Arial" w:cs="Arial"/>
          <w:spacing w:val="-8"/>
          <w:sz w:val="24"/>
          <w:szCs w:val="24"/>
        </w:rPr>
        <w:t>9</w:t>
      </w:r>
      <w:r w:rsidRPr="00B2119C">
        <w:rPr>
          <w:rFonts w:ascii="Arial" w:hAnsi="Arial" w:cs="Arial"/>
          <w:spacing w:val="-8"/>
          <w:sz w:val="24"/>
          <w:szCs w:val="24"/>
        </w:rPr>
        <w:t>.</w:t>
      </w:r>
    </w:p>
    <w:p w14:paraId="0AEA4AFE" w14:textId="5870E7F6" w:rsidR="003E2712" w:rsidRPr="008E757F" w:rsidRDefault="003E2712" w:rsidP="003E2712">
      <w:pPr>
        <w:spacing w:before="100" w:beforeAutospacing="1" w:after="100" w:afterAutospacing="1" w:line="240" w:lineRule="auto"/>
        <w:ind w:left="720"/>
        <w:rPr>
          <w:rFonts w:ascii="Arial" w:hAnsi="Arial" w:cs="Arial"/>
          <w:spacing w:val="-8"/>
          <w:sz w:val="24"/>
          <w:szCs w:val="24"/>
        </w:rPr>
      </w:pPr>
      <w:r w:rsidRPr="008E757F">
        <w:rPr>
          <w:rFonts w:ascii="Arial" w:hAnsi="Arial" w:cs="Arial"/>
          <w:spacing w:val="-8"/>
          <w:sz w:val="24"/>
          <w:szCs w:val="24"/>
        </w:rPr>
        <w:t xml:space="preserve">Priloga 1: </w:t>
      </w:r>
      <w:hyperlink r:id="rId27" w:history="1">
        <w:r w:rsidRPr="008E757F">
          <w:rPr>
            <w:rStyle w:val="Hiperpovezava"/>
            <w:rFonts w:ascii="Arial" w:hAnsi="Arial" w:cs="Arial"/>
            <w:spacing w:val="-8"/>
            <w:sz w:val="24"/>
            <w:szCs w:val="24"/>
          </w:rPr>
          <w:t>Predlog neizčrpnih zah</w:t>
        </w:r>
        <w:r w:rsidRPr="008E757F">
          <w:rPr>
            <w:rStyle w:val="Hiperpovezava"/>
            <w:rFonts w:ascii="Arial" w:hAnsi="Arial" w:cs="Arial"/>
            <w:spacing w:val="-8"/>
            <w:sz w:val="24"/>
            <w:szCs w:val="24"/>
          </w:rPr>
          <w:t>t</w:t>
        </w:r>
        <w:r w:rsidRPr="008E757F">
          <w:rPr>
            <w:rStyle w:val="Hiperpovezava"/>
            <w:rFonts w:ascii="Arial" w:hAnsi="Arial" w:cs="Arial"/>
            <w:spacing w:val="-8"/>
            <w:sz w:val="24"/>
            <w:szCs w:val="24"/>
          </w:rPr>
          <w:t>ev</w:t>
        </w:r>
      </w:hyperlink>
    </w:p>
    <w:p w14:paraId="594B9F4E" w14:textId="0213E22C" w:rsidR="003E2712" w:rsidRPr="008E757F" w:rsidRDefault="003E2712" w:rsidP="003E2712">
      <w:pPr>
        <w:spacing w:before="100" w:beforeAutospacing="1" w:after="100" w:afterAutospacing="1" w:line="240" w:lineRule="auto"/>
        <w:ind w:left="720"/>
        <w:rPr>
          <w:rFonts w:ascii="Arial" w:hAnsi="Arial" w:cs="Arial"/>
          <w:spacing w:val="-8"/>
          <w:sz w:val="24"/>
          <w:szCs w:val="24"/>
        </w:rPr>
      </w:pPr>
      <w:r w:rsidRPr="008E757F">
        <w:rPr>
          <w:rFonts w:ascii="Arial" w:hAnsi="Arial" w:cs="Arial"/>
          <w:spacing w:val="-8"/>
          <w:sz w:val="24"/>
          <w:szCs w:val="24"/>
        </w:rPr>
        <w:t xml:space="preserve">Priloga 2: </w:t>
      </w:r>
      <w:hyperlink r:id="rId28" w:history="1">
        <w:r w:rsidRPr="003E2712">
          <w:rPr>
            <w:rStyle w:val="Hiperpovezava"/>
            <w:rFonts w:ascii="Arial" w:hAnsi="Arial" w:cs="Arial"/>
            <w:spacing w:val="-8"/>
            <w:sz w:val="24"/>
            <w:szCs w:val="24"/>
          </w:rPr>
          <w:t>Tabela pripo</w:t>
        </w:r>
        <w:r w:rsidRPr="003E2712">
          <w:rPr>
            <w:rStyle w:val="Hiperpovezava"/>
            <w:rFonts w:ascii="Arial" w:hAnsi="Arial" w:cs="Arial"/>
            <w:spacing w:val="-8"/>
            <w:sz w:val="24"/>
            <w:szCs w:val="24"/>
          </w:rPr>
          <w:t>m</w:t>
        </w:r>
        <w:r w:rsidRPr="003E2712">
          <w:rPr>
            <w:rStyle w:val="Hiperpovezava"/>
            <w:rFonts w:ascii="Arial" w:hAnsi="Arial" w:cs="Arial"/>
            <w:spacing w:val="-8"/>
            <w:sz w:val="24"/>
            <w:szCs w:val="24"/>
          </w:rPr>
          <w:t>b</w:t>
        </w:r>
      </w:hyperlink>
    </w:p>
    <w:p w14:paraId="297C26C1" w14:textId="452B538B" w:rsidR="0019396D" w:rsidRDefault="003E2712" w:rsidP="003E271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</w:pP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19396D">
        <w:rPr>
          <w:rFonts w:ascii="Arial" w:hAnsi="Arial" w:cs="Arial"/>
          <w:b/>
          <w:spacing w:val="-8"/>
          <w:sz w:val="24"/>
          <w:szCs w:val="24"/>
        </w:rPr>
        <w:br w:type="page"/>
      </w:r>
    </w:p>
    <w:p w14:paraId="297C26C2" w14:textId="77777777" w:rsidR="00FF4361" w:rsidRPr="00FF4361" w:rsidRDefault="00FF4361" w:rsidP="00FF4361">
      <w:pPr>
        <w:pStyle w:val="Naslov1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="Arial" w:hAnsi="Arial" w:cs="Arial"/>
          <w:spacing w:val="-8"/>
          <w:sz w:val="28"/>
          <w:szCs w:val="28"/>
        </w:rPr>
      </w:pPr>
      <w:r w:rsidRPr="00FF4361">
        <w:rPr>
          <w:rFonts w:ascii="Arial" w:hAnsi="Arial" w:cs="Arial"/>
          <w:spacing w:val="-8"/>
          <w:sz w:val="28"/>
          <w:szCs w:val="28"/>
        </w:rPr>
        <w:lastRenderedPageBreak/>
        <w:t>C</w:t>
      </w:r>
      <w:r>
        <w:rPr>
          <w:rFonts w:ascii="Arial" w:hAnsi="Arial" w:cs="Arial"/>
          <w:spacing w:val="-8"/>
          <w:sz w:val="28"/>
          <w:szCs w:val="28"/>
        </w:rPr>
        <w:t xml:space="preserve">ONNECTION </w:t>
      </w:r>
      <w:r w:rsidRPr="00FF4361">
        <w:rPr>
          <w:rFonts w:ascii="Arial" w:hAnsi="Arial" w:cs="Arial"/>
          <w:spacing w:val="-8"/>
          <w:sz w:val="28"/>
          <w:szCs w:val="28"/>
        </w:rPr>
        <w:t>N</w:t>
      </w:r>
      <w:r>
        <w:rPr>
          <w:rFonts w:ascii="Arial" w:hAnsi="Arial" w:cs="Arial"/>
          <w:spacing w:val="-8"/>
          <w:sz w:val="28"/>
          <w:szCs w:val="28"/>
        </w:rPr>
        <w:t xml:space="preserve">ETWORK </w:t>
      </w:r>
      <w:r w:rsidRPr="00FF4361">
        <w:rPr>
          <w:rFonts w:ascii="Arial" w:hAnsi="Arial" w:cs="Arial"/>
          <w:spacing w:val="-8"/>
          <w:sz w:val="28"/>
          <w:szCs w:val="28"/>
        </w:rPr>
        <w:t>C</w:t>
      </w:r>
      <w:r>
        <w:rPr>
          <w:rFonts w:ascii="Arial" w:hAnsi="Arial" w:cs="Arial"/>
          <w:spacing w:val="-8"/>
          <w:sz w:val="28"/>
          <w:szCs w:val="28"/>
        </w:rPr>
        <w:t>ODE</w:t>
      </w:r>
      <w:r w:rsidRPr="00FF4361">
        <w:rPr>
          <w:rFonts w:ascii="Arial" w:hAnsi="Arial" w:cs="Arial"/>
          <w:spacing w:val="-8"/>
          <w:sz w:val="28"/>
          <w:szCs w:val="28"/>
        </w:rPr>
        <w:t xml:space="preserve"> IMPLEMENTATION</w:t>
      </w:r>
    </w:p>
    <w:p w14:paraId="297C26C3" w14:textId="77777777" w:rsidR="0019396D" w:rsidRPr="00386372" w:rsidRDefault="0019396D" w:rsidP="0019396D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b w:val="0"/>
          <w:spacing w:val="-8"/>
          <w:sz w:val="24"/>
          <w:szCs w:val="24"/>
        </w:rPr>
      </w:pPr>
      <w:r>
        <w:rPr>
          <w:rFonts w:ascii="Arial" w:hAnsi="Arial" w:cs="Arial"/>
          <w:b w:val="0"/>
          <w:spacing w:val="-8"/>
          <w:sz w:val="24"/>
          <w:szCs w:val="24"/>
        </w:rPr>
        <w:t>M</w:t>
      </w:r>
      <w:r w:rsidRPr="00386372">
        <w:rPr>
          <w:rFonts w:ascii="Arial" w:hAnsi="Arial" w:cs="Arial"/>
          <w:b w:val="0"/>
          <w:spacing w:val="-8"/>
          <w:sz w:val="24"/>
          <w:szCs w:val="24"/>
        </w:rPr>
        <w:t>aterials from meetings</w:t>
      </w:r>
      <w:r>
        <w:rPr>
          <w:rFonts w:ascii="Arial" w:hAnsi="Arial" w:cs="Arial"/>
          <w:b w:val="0"/>
          <w:spacing w:val="-8"/>
          <w:sz w:val="24"/>
          <w:szCs w:val="24"/>
        </w:rPr>
        <w:t xml:space="preserve"> (</w:t>
      </w:r>
      <w:r w:rsidRPr="00386372">
        <w:rPr>
          <w:rFonts w:ascii="Arial" w:hAnsi="Arial" w:cs="Arial"/>
          <w:b w:val="0"/>
          <w:spacing w:val="-8"/>
          <w:sz w:val="24"/>
          <w:szCs w:val="24"/>
        </w:rPr>
        <w:t>Gradiva sestankov)</w:t>
      </w:r>
    </w:p>
    <w:p w14:paraId="297C26C4" w14:textId="4D0638FB" w:rsidR="0019396D" w:rsidRPr="00A304B3" w:rsidRDefault="00407B50" w:rsidP="00A304B3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Style w:val="Hiperpovezava"/>
          <w:rFonts w:ascii="Arial" w:hAnsi="Arial" w:cs="Arial"/>
          <w:b w:val="0"/>
          <w:spacing w:val="-8"/>
          <w:sz w:val="24"/>
          <w:szCs w:val="24"/>
        </w:rPr>
      </w:pPr>
      <w:hyperlink r:id="rId29" w:history="1">
        <w:r w:rsidRPr="00407B50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https://www.agen-rs.si/izvajalci/elektrika/kodeksi-omrezja/gradiva-s</w:t>
        </w:r>
        <w:r w:rsidRPr="00407B50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e</w:t>
        </w:r>
        <w:r w:rsidRPr="00407B50">
          <w:rPr>
            <w:rStyle w:val="Hiperpovezava"/>
            <w:rFonts w:ascii="Arial" w:hAnsi="Arial" w:cs="Arial"/>
            <w:b w:val="0"/>
            <w:spacing w:val="-8"/>
            <w:sz w:val="24"/>
            <w:szCs w:val="24"/>
          </w:rPr>
          <w:t>stankov</w:t>
        </w:r>
      </w:hyperlink>
      <w:r>
        <w:rPr>
          <w:rStyle w:val="Hiperpovezava"/>
          <w:rFonts w:ascii="Arial" w:hAnsi="Arial" w:cs="Arial"/>
          <w:b w:val="0"/>
          <w:spacing w:val="-8"/>
          <w:sz w:val="24"/>
          <w:szCs w:val="24"/>
        </w:rPr>
        <w:t xml:space="preserve"> </w:t>
      </w:r>
    </w:p>
    <w:p w14:paraId="297C26C5" w14:textId="77777777" w:rsidR="0019396D" w:rsidRPr="0093121E" w:rsidRDefault="0019396D" w:rsidP="0019396D">
      <w:pPr>
        <w:pStyle w:val="Odstavekseznama"/>
        <w:numPr>
          <w:ilvl w:val="0"/>
          <w:numId w:val="2"/>
        </w:numPr>
        <w:spacing w:line="360" w:lineRule="auto"/>
        <w:jc w:val="both"/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  <w:r w:rsidRPr="0093121E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NC RfG implementation:</w:t>
      </w:r>
    </w:p>
    <w:p w14:paraId="297C26C6" w14:textId="77777777" w:rsidR="0019396D" w:rsidRDefault="0019396D" w:rsidP="0019396D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b w:val="0"/>
          <w:spacing w:val="-8"/>
          <w:sz w:val="24"/>
          <w:szCs w:val="24"/>
        </w:rPr>
      </w:pPr>
      <w:r w:rsidRPr="007355BA">
        <w:rPr>
          <w:rFonts w:ascii="Arial" w:hAnsi="Arial" w:cs="Arial"/>
          <w:b w:val="0"/>
          <w:spacing w:val="-8"/>
          <w:sz w:val="24"/>
          <w:szCs w:val="24"/>
        </w:rPr>
        <w:t xml:space="preserve">The first meeting with stakeholders on the topic of </w:t>
      </w:r>
      <w:r>
        <w:rPr>
          <w:rFonts w:ascii="Arial" w:hAnsi="Arial" w:cs="Arial"/>
          <w:b w:val="0"/>
          <w:spacing w:val="-8"/>
          <w:sz w:val="24"/>
          <w:szCs w:val="24"/>
        </w:rPr>
        <w:t>NC RfG</w:t>
      </w:r>
      <w:r w:rsidRPr="007355BA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8"/>
          <w:sz w:val="24"/>
          <w:szCs w:val="24"/>
        </w:rPr>
        <w:t>(</w:t>
      </w:r>
      <w:r w:rsidRPr="009C0A41">
        <w:rPr>
          <w:rFonts w:ascii="Arial" w:hAnsi="Arial" w:cs="Arial"/>
          <w:b w:val="0"/>
          <w:i/>
          <w:spacing w:val="-8"/>
          <w:sz w:val="24"/>
          <w:szCs w:val="24"/>
        </w:rPr>
        <w:t>Prvi sestanek z deležniki na temo uredbe o zahtevah za priključitev proizvajalcev električne energije</w:t>
      </w:r>
      <w:r>
        <w:rPr>
          <w:rFonts w:ascii="Arial" w:hAnsi="Arial" w:cs="Arial"/>
          <w:b w:val="0"/>
          <w:spacing w:val="-8"/>
          <w:sz w:val="24"/>
          <w:szCs w:val="24"/>
        </w:rPr>
        <w:t>):</w:t>
      </w:r>
    </w:p>
    <w:p w14:paraId="297C26C7" w14:textId="77777777" w:rsidR="0019396D" w:rsidRDefault="0019396D" w:rsidP="0019396D">
      <w:pPr>
        <w:spacing w:line="360" w:lineRule="auto"/>
        <w:ind w:left="708"/>
        <w:jc w:val="both"/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</w:pPr>
      <w:r w:rsidRPr="007355BA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>ELES presentation on draft proposal of thresholds between PGMs</w:t>
      </w:r>
      <w:r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(20.7.2016)</w:t>
      </w:r>
      <w:r w:rsidRPr="007355BA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>:</w:t>
      </w:r>
    </w:p>
    <w:p w14:paraId="297C26C8" w14:textId="77777777" w:rsidR="0019396D" w:rsidRDefault="00BF10C9" w:rsidP="0019396D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hyperlink r:id="rId30" w:history="1">
        <w:r w:rsidR="0019396D" w:rsidRPr="000A0745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https://www.agen-rs.si/documents/10926/87278/Predstavitev-ELES.pdf/3034dd41-95f0-4a35-8eb2-bcffd5e4974e</w:t>
        </w:r>
      </w:hyperlink>
    </w:p>
    <w:p w14:paraId="297C26C9" w14:textId="77777777" w:rsidR="0019396D" w:rsidRDefault="0019396D" w:rsidP="0019396D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>NRA</w:t>
      </w:r>
      <w:r w:rsidRPr="007355BA"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 xml:space="preserve"> presentation</w:t>
      </w:r>
      <w:r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(20.7.2016):</w:t>
      </w:r>
    </w:p>
    <w:p w14:paraId="297C26CA" w14:textId="77777777" w:rsidR="0019396D" w:rsidRDefault="00BF10C9" w:rsidP="0019396D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hyperlink r:id="rId31" w:history="1">
        <w:r w:rsidR="0019396D" w:rsidRPr="000A0745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https://www.agen-rs.si/documents/10926/87278/Predstavitev-agencije-.pdf/c6bb928f-f35d-4a63-a550-5e4fd8d0a055</w:t>
        </w:r>
      </w:hyperlink>
    </w:p>
    <w:p w14:paraId="297C26CB" w14:textId="77777777" w:rsidR="0019396D" w:rsidRDefault="0019396D" w:rsidP="0019396D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355BA">
        <w:rPr>
          <w:rFonts w:ascii="Arial" w:hAnsi="Arial" w:cs="Arial"/>
          <w:bCs/>
          <w:sz w:val="24"/>
          <w:szCs w:val="24"/>
          <w:lang w:val="en-US"/>
        </w:rPr>
        <w:t>Minutes of meeting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(20.7.2016):</w:t>
      </w:r>
    </w:p>
    <w:p w14:paraId="297C26CC" w14:textId="4CEABA7F" w:rsidR="0019396D" w:rsidRDefault="00BF10C9" w:rsidP="00046CB0">
      <w:pPr>
        <w:spacing w:line="360" w:lineRule="auto"/>
        <w:ind w:left="708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hyperlink r:id="rId32" w:history="1">
        <w:r w:rsidR="0019396D" w:rsidRPr="000A0745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https://www.agen-rs.si/documents/10926/87278/Zapisnik-20-07-2016.pdf/969fc68f-812b-43f0-b52a-aeccff717ab8</w:t>
        </w:r>
      </w:hyperlink>
    </w:p>
    <w:p w14:paraId="64017134" w14:textId="79251080" w:rsidR="00765552" w:rsidRDefault="00765552">
      <w:pPr>
        <w:rPr>
          <w:rFonts w:ascii="Arial" w:eastAsia="Times New Roman" w:hAnsi="Arial" w:cs="Arial"/>
          <w:bCs/>
          <w:spacing w:val="-8"/>
          <w:kern w:val="36"/>
          <w:sz w:val="24"/>
          <w:szCs w:val="24"/>
          <w:lang w:eastAsia="sl-SI"/>
        </w:rPr>
      </w:pPr>
      <w:r>
        <w:rPr>
          <w:rFonts w:ascii="Arial" w:hAnsi="Arial" w:cs="Arial"/>
          <w:b/>
          <w:spacing w:val="-8"/>
          <w:sz w:val="24"/>
          <w:szCs w:val="24"/>
        </w:rPr>
        <w:br w:type="page"/>
      </w:r>
    </w:p>
    <w:p w14:paraId="7090CF48" w14:textId="7D5A7703" w:rsidR="00A01B75" w:rsidRDefault="00A01B75" w:rsidP="00A01B75">
      <w:pPr>
        <w:pStyle w:val="Naslov1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-8"/>
          <w:sz w:val="28"/>
          <w:szCs w:val="28"/>
        </w:rPr>
        <w:lastRenderedPageBreak/>
        <w:t>NRA DECISION</w:t>
      </w:r>
      <w:r w:rsidR="00765552">
        <w:rPr>
          <w:rFonts w:ascii="Arial" w:hAnsi="Arial" w:cs="Arial"/>
          <w:spacing w:val="-8"/>
          <w:sz w:val="28"/>
          <w:szCs w:val="28"/>
        </w:rPr>
        <w:t>S</w:t>
      </w:r>
    </w:p>
    <w:p w14:paraId="31D4D56E" w14:textId="6CFACE79" w:rsidR="002A49AC" w:rsidRPr="002A49AC" w:rsidRDefault="00BF10C9" w:rsidP="002A49AC">
      <w:pPr>
        <w:spacing w:line="360" w:lineRule="auto"/>
        <w:ind w:left="360"/>
        <w:jc w:val="both"/>
        <w:rPr>
          <w:rStyle w:val="Hiperpovezava"/>
          <w:rFonts w:ascii="Arial" w:hAnsi="Arial" w:cs="Arial"/>
          <w:bCs/>
          <w:sz w:val="24"/>
          <w:szCs w:val="24"/>
          <w:lang w:val="en-US"/>
        </w:rPr>
      </w:pPr>
      <w:hyperlink r:id="rId33" w:history="1">
        <w:r w:rsidR="002A49AC" w:rsidRPr="00BF10C9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https://www.agen-rs.si/izvajalci/elektrika/ko</w:t>
        </w:r>
        <w:r w:rsidR="002A49AC" w:rsidRPr="00BF10C9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d</w:t>
        </w:r>
        <w:r w:rsidR="002A49AC" w:rsidRPr="00BF10C9">
          <w:rPr>
            <w:rStyle w:val="Hiperpovezava"/>
            <w:rFonts w:ascii="Arial" w:hAnsi="Arial" w:cs="Arial"/>
            <w:bCs/>
            <w:sz w:val="24"/>
            <w:szCs w:val="24"/>
            <w:lang w:val="en-US"/>
          </w:rPr>
          <w:t>eksi-omrezja/odlocitve-agencije</w:t>
        </w:r>
      </w:hyperlink>
    </w:p>
    <w:p w14:paraId="735C5BCC" w14:textId="77777777" w:rsidR="007474A3" w:rsidRDefault="00A01B75" w:rsidP="00A01B75">
      <w:pPr>
        <w:pStyle w:val="Odstavekseznama"/>
        <w:numPr>
          <w:ilvl w:val="0"/>
          <w:numId w:val="5"/>
        </w:numPr>
        <w:spacing w:line="360" w:lineRule="auto"/>
        <w:jc w:val="both"/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  <w:r w:rsidRPr="0093121E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Approval of the proposal for national thresholds for power generating modules</w:t>
      </w:r>
      <w:r w:rsidR="007474A3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256BD26B" w14:textId="000A4044" w:rsidR="00A01B75" w:rsidRPr="007474A3" w:rsidRDefault="00A01B75" w:rsidP="007474A3">
      <w:pPr>
        <w:spacing w:line="360" w:lineRule="auto"/>
        <w:ind w:left="360"/>
        <w:jc w:val="both"/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  <w:r w:rsidRPr="007474A3"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  <w:t>Odobritev predloga nacionalnih pragov za elektroenergijske module</w:t>
      </w:r>
      <w:r w:rsidR="007474A3"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  <w:t xml:space="preserve"> </w:t>
      </w:r>
      <w:r w:rsidR="007474A3" w:rsidRPr="007474A3"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  <w:t>(17.10.2018</w:t>
      </w:r>
      <w:r w:rsidRPr="007474A3"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  <w:t>)</w:t>
      </w:r>
    </w:p>
    <w:p w14:paraId="32D33BE9" w14:textId="77777777" w:rsidR="00A01B75" w:rsidRPr="00A01B75" w:rsidRDefault="00A01B75" w:rsidP="00A01B75">
      <w:pPr>
        <w:pStyle w:val="Naslov1"/>
        <w:shd w:val="clear" w:color="auto" w:fill="FFFFFF"/>
        <w:spacing w:before="0" w:beforeAutospacing="0" w:after="312" w:afterAutospacing="0" w:line="360" w:lineRule="auto"/>
        <w:ind w:left="360"/>
        <w:jc w:val="both"/>
        <w:rPr>
          <w:rFonts w:ascii="Arial" w:hAnsi="Arial" w:cs="Arial"/>
          <w:b w:val="0"/>
          <w:spacing w:val="-8"/>
          <w:sz w:val="24"/>
          <w:szCs w:val="24"/>
        </w:rPr>
      </w:pPr>
      <w:r w:rsidRPr="00A01B75">
        <w:rPr>
          <w:rFonts w:ascii="Arial" w:hAnsi="Arial" w:cs="Arial"/>
          <w:b w:val="0"/>
          <w:spacing w:val="-8"/>
          <w:sz w:val="24"/>
          <w:szCs w:val="24"/>
        </w:rPr>
        <w:t>Agencija za energijo je potrdila predlog nacionalnih pragov največjih zmogljivosti za elektroenergijske module, ki ga je na podlagi določil Uredbe Komisije (EU) 2016/631 z dne 14. aprila 2016 o vzpostavitvi kodeksa omrežja za zahteve za priključitev proizvajalcev električne energije na omrežje, podala družba ELES, d.o.o., sistemski operater prenosnega elektroenergetskega omrežja.</w:t>
      </w:r>
    </w:p>
    <w:tbl>
      <w:tblPr>
        <w:tblW w:w="835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992"/>
        <w:gridCol w:w="992"/>
        <w:gridCol w:w="993"/>
      </w:tblGrid>
      <w:tr w:rsidR="00A01B75" w:rsidRPr="00A01B75" w14:paraId="759CB232" w14:textId="77777777" w:rsidTr="00A01B75">
        <w:trPr>
          <w:trHeight w:val="704"/>
          <w:tblCellSpacing w:w="7" w:type="dxa"/>
          <w:jc w:val="center"/>
        </w:trPr>
        <w:tc>
          <w:tcPr>
            <w:tcW w:w="5358" w:type="dxa"/>
            <w:vAlign w:val="center"/>
            <w:hideMark/>
          </w:tcPr>
          <w:p w14:paraId="6F8A29C8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Elektroenergijski modul</w:t>
            </w:r>
          </w:p>
        </w:tc>
        <w:tc>
          <w:tcPr>
            <w:tcW w:w="978" w:type="dxa"/>
            <w:vAlign w:val="center"/>
            <w:hideMark/>
          </w:tcPr>
          <w:p w14:paraId="2271C309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Tip B</w:t>
            </w:r>
          </w:p>
        </w:tc>
        <w:tc>
          <w:tcPr>
            <w:tcW w:w="978" w:type="dxa"/>
            <w:vAlign w:val="center"/>
            <w:hideMark/>
          </w:tcPr>
          <w:p w14:paraId="015400F9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Tip C</w:t>
            </w:r>
          </w:p>
        </w:tc>
        <w:tc>
          <w:tcPr>
            <w:tcW w:w="972" w:type="dxa"/>
            <w:vAlign w:val="center"/>
            <w:hideMark/>
          </w:tcPr>
          <w:p w14:paraId="0EB5F5A0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Tip D</w:t>
            </w:r>
          </w:p>
        </w:tc>
      </w:tr>
      <w:tr w:rsidR="00A01B75" w:rsidRPr="00A01B75" w14:paraId="64928853" w14:textId="77777777" w:rsidTr="00A01B75">
        <w:trPr>
          <w:trHeight w:val="773"/>
          <w:tblCellSpacing w:w="7" w:type="dxa"/>
          <w:jc w:val="center"/>
        </w:trPr>
        <w:tc>
          <w:tcPr>
            <w:tcW w:w="5358" w:type="dxa"/>
            <w:vAlign w:val="center"/>
            <w:hideMark/>
          </w:tcPr>
          <w:p w14:paraId="176D20EA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Omejitev praga zmogljivosti elektroenergijskega modula</w:t>
            </w:r>
          </w:p>
        </w:tc>
        <w:tc>
          <w:tcPr>
            <w:tcW w:w="978" w:type="dxa"/>
            <w:vAlign w:val="center"/>
            <w:hideMark/>
          </w:tcPr>
          <w:p w14:paraId="50946CBA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≥ 10 kW</w:t>
            </w:r>
          </w:p>
        </w:tc>
        <w:tc>
          <w:tcPr>
            <w:tcW w:w="978" w:type="dxa"/>
            <w:vAlign w:val="center"/>
            <w:hideMark/>
          </w:tcPr>
          <w:p w14:paraId="691BEC7E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≥ 5 MW</w:t>
            </w:r>
          </w:p>
        </w:tc>
        <w:tc>
          <w:tcPr>
            <w:tcW w:w="972" w:type="dxa"/>
            <w:vAlign w:val="center"/>
            <w:hideMark/>
          </w:tcPr>
          <w:p w14:paraId="6F4C7E34" w14:textId="77777777" w:rsidR="00A01B75" w:rsidRPr="00A01B75" w:rsidRDefault="00A01B75" w:rsidP="00A01B75">
            <w:pPr>
              <w:pStyle w:val="Naslov1"/>
              <w:shd w:val="clear" w:color="auto" w:fill="FFFFFF"/>
              <w:spacing w:before="0" w:beforeAutospacing="0" w:after="312" w:afterAutospacing="0" w:line="360" w:lineRule="auto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A01B75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≥ 20 MW</w:t>
            </w:r>
          </w:p>
        </w:tc>
      </w:tr>
    </w:tbl>
    <w:p w14:paraId="7349E36D" w14:textId="77777777" w:rsidR="00A01B75" w:rsidRDefault="00A01B75" w:rsidP="00A01B75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Fonts w:ascii="Arial" w:hAnsi="Arial" w:cs="Arial"/>
          <w:b w:val="0"/>
          <w:spacing w:val="-8"/>
          <w:sz w:val="24"/>
          <w:szCs w:val="24"/>
        </w:rPr>
      </w:pPr>
    </w:p>
    <w:p w14:paraId="79A50BA0" w14:textId="34060154" w:rsidR="00A01B75" w:rsidRDefault="00A01B75" w:rsidP="00C423B1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</w:pPr>
      <w:r w:rsidRPr="00A01B75">
        <w:rPr>
          <w:rFonts w:ascii="Arial" w:hAnsi="Arial" w:cs="Arial"/>
          <w:b w:val="0"/>
          <w:spacing w:val="-8"/>
          <w:sz w:val="24"/>
          <w:szCs w:val="24"/>
        </w:rPr>
        <w:t>Do</w:t>
      </w:r>
      <w:r w:rsidR="00CA7C48">
        <w:rPr>
          <w:rFonts w:ascii="Arial" w:hAnsi="Arial" w:cs="Arial"/>
          <w:b w:val="0"/>
          <w:spacing w:val="-8"/>
          <w:sz w:val="24"/>
          <w:szCs w:val="24"/>
        </w:rPr>
        <w:t>k</w:t>
      </w:r>
      <w:r w:rsidRPr="00A01B75">
        <w:rPr>
          <w:rFonts w:ascii="Arial" w:hAnsi="Arial" w:cs="Arial"/>
          <w:b w:val="0"/>
          <w:spacing w:val="-8"/>
          <w:sz w:val="24"/>
          <w:szCs w:val="24"/>
        </w:rPr>
        <w:t>ument</w:t>
      </w:r>
      <w:r>
        <w:rPr>
          <w:rFonts w:ascii="Arial" w:hAnsi="Arial" w:cs="Arial"/>
          <w:b w:val="0"/>
          <w:spacing w:val="-8"/>
          <w:sz w:val="24"/>
          <w:szCs w:val="24"/>
        </w:rPr>
        <w:t>:</w:t>
      </w:r>
      <w:r w:rsidR="00A304B3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hyperlink r:id="rId34" w:tgtFrame="_blank" w:history="1">
        <w:r w:rsidRPr="00A01B75">
          <w:rPr>
            <w:rStyle w:val="Hiperpovezava"/>
            <w:rFonts w:ascii="Arial" w:eastAsiaTheme="minorHAnsi" w:hAnsi="Arial" w:cs="Arial"/>
            <w:b w:val="0"/>
            <w:kern w:val="0"/>
            <w:sz w:val="24"/>
            <w:szCs w:val="24"/>
            <w:lang w:val="en-US" w:eastAsia="en-US"/>
          </w:rPr>
          <w:t>Končni predlog nacionalnih pragov med elektroenergijskimi m</w:t>
        </w:r>
        <w:r w:rsidRPr="00A01B75">
          <w:rPr>
            <w:rStyle w:val="Hiperpovezava"/>
            <w:rFonts w:ascii="Arial" w:eastAsiaTheme="minorHAnsi" w:hAnsi="Arial" w:cs="Arial"/>
            <w:b w:val="0"/>
            <w:kern w:val="0"/>
            <w:sz w:val="24"/>
            <w:szCs w:val="24"/>
            <w:lang w:val="en-US" w:eastAsia="en-US"/>
          </w:rPr>
          <w:t>o</w:t>
        </w:r>
        <w:r w:rsidRPr="00A01B75">
          <w:rPr>
            <w:rStyle w:val="Hiperpovezava"/>
            <w:rFonts w:ascii="Arial" w:eastAsiaTheme="minorHAnsi" w:hAnsi="Arial" w:cs="Arial"/>
            <w:b w:val="0"/>
            <w:kern w:val="0"/>
            <w:sz w:val="24"/>
            <w:szCs w:val="24"/>
            <w:lang w:val="en-US" w:eastAsia="en-US"/>
          </w:rPr>
          <w:t>duli</w:t>
        </w:r>
      </w:hyperlink>
    </w:p>
    <w:p w14:paraId="656DC928" w14:textId="77777777" w:rsidR="00732DAF" w:rsidRDefault="00732DAF" w:rsidP="00C423B1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</w:pPr>
    </w:p>
    <w:p w14:paraId="76B7469E" w14:textId="34BFA8DC" w:rsidR="00607B47" w:rsidRPr="00607B47" w:rsidRDefault="00607B47" w:rsidP="00607B47">
      <w:pPr>
        <w:pStyle w:val="Odstavekseznama"/>
        <w:numPr>
          <w:ilvl w:val="0"/>
          <w:numId w:val="5"/>
        </w:numPr>
        <w:spacing w:line="360" w:lineRule="auto"/>
        <w:jc w:val="both"/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  <w:r w:rsidRPr="00607B47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Approval of the proposal of the national non-exhaustive requirements set out in Commission Regulation (EU) 2016/631</w:t>
      </w:r>
    </w:p>
    <w:p w14:paraId="5AA28E9B" w14:textId="49750D44" w:rsidR="00607B47" w:rsidRDefault="00607B47" w:rsidP="00607B47">
      <w:pPr>
        <w:spacing w:line="360" w:lineRule="auto"/>
        <w:ind w:left="360"/>
        <w:jc w:val="both"/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</w:pPr>
      <w:r w:rsidRPr="00607B47"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  <w:t>Potrditev predloga nacionalnih neizčrpnih zahtev iz Uredbe Komisije (EU) 2016/631</w:t>
      </w:r>
    </w:p>
    <w:p w14:paraId="50B5569E" w14:textId="4BFC0DC4" w:rsidR="002A49AC" w:rsidRPr="00CA7C48" w:rsidRDefault="002A49AC" w:rsidP="00CA7C48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</w:pPr>
      <w:r w:rsidRPr="00A01B75">
        <w:rPr>
          <w:rFonts w:ascii="Arial" w:hAnsi="Arial" w:cs="Arial"/>
          <w:b w:val="0"/>
          <w:spacing w:val="-8"/>
          <w:sz w:val="24"/>
          <w:szCs w:val="24"/>
        </w:rPr>
        <w:t>Do</w:t>
      </w:r>
      <w:r w:rsidR="00CA7C48">
        <w:rPr>
          <w:rFonts w:ascii="Arial" w:hAnsi="Arial" w:cs="Arial"/>
          <w:b w:val="0"/>
          <w:spacing w:val="-8"/>
          <w:sz w:val="24"/>
          <w:szCs w:val="24"/>
        </w:rPr>
        <w:t>k</w:t>
      </w:r>
      <w:r w:rsidRPr="00A01B75">
        <w:rPr>
          <w:rFonts w:ascii="Arial" w:hAnsi="Arial" w:cs="Arial"/>
          <w:b w:val="0"/>
          <w:spacing w:val="-8"/>
          <w:sz w:val="24"/>
          <w:szCs w:val="24"/>
        </w:rPr>
        <w:t>ument</w:t>
      </w:r>
      <w:r>
        <w:rPr>
          <w:rFonts w:ascii="Arial" w:hAnsi="Arial" w:cs="Arial"/>
          <w:b w:val="0"/>
          <w:spacing w:val="-8"/>
          <w:sz w:val="24"/>
          <w:szCs w:val="24"/>
        </w:rPr>
        <w:t xml:space="preserve">: </w:t>
      </w:r>
      <w:r w:rsidR="00CA7C48" w:rsidRPr="00CA7C48"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  <w:fldChar w:fldCharType="begin"/>
      </w:r>
      <w:r w:rsidR="00CA7C48" w:rsidRPr="00CA7C48"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  <w:instrText xml:space="preserve"> HYPERLINK "https://www.agen-rs.si/documents/10926/65748/Predlog_neizcrpnih_zahtev_iz_Uredbe_EU_2016-631---30-10-2018.pdf/7ae15c31-4277-45fa-833b-87829337a960" \t "_blank" </w:instrText>
      </w:r>
      <w:r w:rsidR="00CA7C48" w:rsidRPr="00CA7C48"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  <w:fldChar w:fldCharType="separate"/>
      </w:r>
      <w:r w:rsidR="00CA7C48" w:rsidRPr="00CA7C48"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  <w:t>Predlog neizčrpnih zahte</w:t>
      </w:r>
      <w:r w:rsidR="00CA7C48" w:rsidRPr="00CA7C48"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  <w:t>v</w:t>
      </w:r>
      <w:r w:rsidR="00CA7C48" w:rsidRPr="00CA7C48"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  <w:t xml:space="preserve"> iz Uredbe Komisije (EU) 2016/631</w:t>
      </w:r>
    </w:p>
    <w:p w14:paraId="035B372D" w14:textId="199BD32E" w:rsidR="009C0F3F" w:rsidRDefault="00CA7C48" w:rsidP="00CA7C48">
      <w:pPr>
        <w:pStyle w:val="Naslov1"/>
        <w:shd w:val="clear" w:color="auto" w:fill="FFFFFF"/>
        <w:spacing w:before="0" w:beforeAutospacing="0" w:after="312" w:afterAutospacing="0" w:line="360" w:lineRule="auto"/>
        <w:jc w:val="both"/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</w:pPr>
      <w:r w:rsidRPr="00CA7C48"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  <w:fldChar w:fldCharType="end"/>
      </w:r>
    </w:p>
    <w:p w14:paraId="0F23AB0C" w14:textId="1F8E002B" w:rsidR="002C3C42" w:rsidRPr="00607B47" w:rsidRDefault="002C3C42" w:rsidP="002C3C42">
      <w:pPr>
        <w:pStyle w:val="Odstavekseznama"/>
        <w:numPr>
          <w:ilvl w:val="0"/>
          <w:numId w:val="5"/>
        </w:numPr>
        <w:spacing w:line="360" w:lineRule="auto"/>
        <w:jc w:val="both"/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  <w:r w:rsidRPr="00607B47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lastRenderedPageBreak/>
        <w:t>Approval of the proposal of the national non-exhaustive requirements set out in Commission Regulation (EU) 2016/1</w:t>
      </w:r>
      <w:r w:rsidR="009C0F3F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388</w:t>
      </w:r>
    </w:p>
    <w:p w14:paraId="0BD90C9D" w14:textId="0CD04835" w:rsidR="002C3C42" w:rsidRDefault="002C3C42" w:rsidP="002C3C42">
      <w:pPr>
        <w:spacing w:line="360" w:lineRule="auto"/>
        <w:ind w:left="360"/>
        <w:jc w:val="both"/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</w:pPr>
      <w:r w:rsidRPr="002C3C42"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  <w:t>Potrditev predloga nacionalnih neizčrpnih zahtev iz Uredbe Komisije (EU) 2016/1388</w:t>
      </w:r>
    </w:p>
    <w:p w14:paraId="699F206E" w14:textId="77777777" w:rsidR="009C0F3F" w:rsidRDefault="009C0F3F" w:rsidP="009C0F3F">
      <w:pPr>
        <w:pStyle w:val="Navadensplet"/>
        <w:rPr>
          <w:rFonts w:ascii="Helvetica" w:hAnsi="Helvetica" w:cs="Helvetica"/>
          <w:color w:val="666666"/>
          <w:sz w:val="21"/>
          <w:szCs w:val="21"/>
        </w:rPr>
      </w:pPr>
      <w:r w:rsidRPr="00CA7C48">
        <w:rPr>
          <w:rFonts w:ascii="Arial" w:hAnsi="Arial" w:cs="Arial"/>
          <w:bCs/>
          <w:spacing w:val="-8"/>
          <w:kern w:val="36"/>
        </w:rPr>
        <w:t>Dokument 1:</w:t>
      </w:r>
      <w:r w:rsidRPr="00CA7C48">
        <w:rPr>
          <w:rStyle w:val="Hiperpovezava"/>
          <w:rFonts w:ascii="Arial" w:eastAsiaTheme="minorHAnsi" w:hAnsi="Arial" w:cs="Arial"/>
          <w:bCs/>
          <w:lang w:val="en-US" w:eastAsia="en-US"/>
        </w:rPr>
        <w:t xml:space="preserve"> </w:t>
      </w:r>
      <w:hyperlink r:id="rId35" w:tgtFrame="_blank" w:history="1">
        <w:r w:rsidRPr="00CA7C48">
          <w:rPr>
            <w:rStyle w:val="Hiperpovezava"/>
            <w:rFonts w:ascii="Arial" w:eastAsiaTheme="minorHAnsi" w:hAnsi="Arial" w:cs="Arial"/>
            <w:bCs/>
            <w:lang w:val="en-US" w:eastAsia="en-US"/>
          </w:rPr>
          <w:t>Predlog neizčrpnih</w:t>
        </w:r>
        <w:r w:rsidRPr="00CA7C48">
          <w:rPr>
            <w:rStyle w:val="Hiperpovezava"/>
            <w:rFonts w:ascii="Arial" w:eastAsiaTheme="minorHAnsi" w:hAnsi="Arial" w:cs="Arial"/>
            <w:bCs/>
            <w:lang w:val="en-US" w:eastAsia="en-US"/>
          </w:rPr>
          <w:t xml:space="preserve"> </w:t>
        </w:r>
        <w:r w:rsidRPr="00CA7C48">
          <w:rPr>
            <w:rStyle w:val="Hiperpovezava"/>
            <w:rFonts w:ascii="Arial" w:eastAsiaTheme="minorHAnsi" w:hAnsi="Arial" w:cs="Arial"/>
            <w:bCs/>
            <w:lang w:val="en-US" w:eastAsia="en-US"/>
          </w:rPr>
          <w:t>zahtev iz Uredbe Komisije (EU) 2016/1388</w:t>
        </w:r>
      </w:hyperlink>
    </w:p>
    <w:p w14:paraId="18AC0B88" w14:textId="77777777" w:rsidR="009C0F3F" w:rsidRDefault="009C0F3F" w:rsidP="009C0F3F">
      <w:pPr>
        <w:pStyle w:val="Navadensplet"/>
        <w:rPr>
          <w:rFonts w:ascii="Helvetica" w:hAnsi="Helvetica" w:cs="Helvetica"/>
          <w:color w:val="666666"/>
          <w:sz w:val="21"/>
          <w:szCs w:val="21"/>
        </w:rPr>
      </w:pPr>
      <w:r w:rsidRPr="00CA7C48">
        <w:rPr>
          <w:rFonts w:ascii="Arial" w:hAnsi="Arial" w:cs="Arial"/>
          <w:bCs/>
          <w:spacing w:val="-8"/>
          <w:kern w:val="36"/>
        </w:rPr>
        <w:t>Dokument 2: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hyperlink r:id="rId36" w:tgtFrame="_blank" w:history="1">
        <w:r w:rsidRPr="00CA7C48">
          <w:rPr>
            <w:rStyle w:val="Hiperpovezava"/>
            <w:rFonts w:ascii="Arial" w:eastAsiaTheme="minorHAnsi" w:hAnsi="Arial" w:cs="Arial"/>
            <w:bCs/>
            <w:lang w:val="en-US" w:eastAsia="en-US"/>
          </w:rPr>
          <w:t>Tabela pripomb iz javne obravnave</w:t>
        </w:r>
      </w:hyperlink>
    </w:p>
    <w:p w14:paraId="2D6EDF2A" w14:textId="77777777" w:rsidR="002C3C42" w:rsidRPr="002C3C42" w:rsidRDefault="002C3C42" w:rsidP="002C3C42">
      <w:pPr>
        <w:spacing w:line="360" w:lineRule="auto"/>
        <w:ind w:left="360"/>
        <w:jc w:val="both"/>
        <w:rPr>
          <w:rStyle w:val="Hiperpovezava"/>
          <w:rFonts w:ascii="Arial" w:hAnsi="Arial" w:cs="Arial"/>
          <w:b/>
          <w:bCs/>
          <w:i/>
          <w:color w:val="auto"/>
          <w:sz w:val="24"/>
          <w:szCs w:val="24"/>
          <w:u w:val="none"/>
          <w:lang w:val="en-US"/>
        </w:rPr>
      </w:pPr>
    </w:p>
    <w:p w14:paraId="3E7D4BB1" w14:textId="142A63D3" w:rsidR="002C3C42" w:rsidRPr="00607B47" w:rsidRDefault="002C3C42" w:rsidP="002C3C42">
      <w:pPr>
        <w:pStyle w:val="Odstavekseznama"/>
        <w:numPr>
          <w:ilvl w:val="0"/>
          <w:numId w:val="5"/>
        </w:numPr>
        <w:spacing w:line="360" w:lineRule="auto"/>
        <w:jc w:val="both"/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  <w:r w:rsidRPr="00607B47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Approval of the proposal of the national non-exhaustive requirements set out in Commission Regulation (EU) 2016/</w:t>
      </w:r>
      <w:r w:rsidR="00CA7C48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1477</w:t>
      </w:r>
    </w:p>
    <w:p w14:paraId="1297DFA5" w14:textId="279D27A9" w:rsidR="002C3C42" w:rsidRPr="00607B47" w:rsidRDefault="00CA7C48" w:rsidP="002A49AC">
      <w:pPr>
        <w:pStyle w:val="Naslov1"/>
        <w:shd w:val="clear" w:color="auto" w:fill="FFFFFF"/>
        <w:spacing w:before="0" w:beforeAutospacing="0" w:after="312" w:afterAutospacing="0" w:line="360" w:lineRule="auto"/>
        <w:rPr>
          <w:rStyle w:val="Hiperpovezava"/>
          <w:rFonts w:ascii="Arial" w:eastAsiaTheme="minorHAnsi" w:hAnsi="Arial" w:cs="Arial"/>
          <w:b w:val="0"/>
          <w:kern w:val="0"/>
          <w:sz w:val="24"/>
          <w:szCs w:val="24"/>
          <w:lang w:val="en-US" w:eastAsia="en-US"/>
        </w:rPr>
      </w:pPr>
      <w:r w:rsidRPr="00CA7C48">
        <w:rPr>
          <w:rFonts w:ascii="Arial" w:hAnsi="Arial" w:cs="Arial"/>
          <w:b w:val="0"/>
          <w:spacing w:val="-8"/>
          <w:sz w:val="24"/>
          <w:szCs w:val="24"/>
        </w:rPr>
        <w:t>Dokument</w:t>
      </w:r>
      <w:r>
        <w:rPr>
          <w:rFonts w:ascii="Helvetica" w:hAnsi="Helvetica" w:cs="Helvetica"/>
          <w:color w:val="666666"/>
          <w:sz w:val="21"/>
          <w:szCs w:val="21"/>
        </w:rPr>
        <w:t xml:space="preserve">: </w:t>
      </w:r>
      <w:hyperlink r:id="rId37" w:tgtFrame="_blank" w:history="1">
        <w:r w:rsidRPr="00CA7C48">
          <w:rPr>
            <w:rStyle w:val="Hiperpovezava"/>
            <w:rFonts w:ascii="Arial" w:eastAsiaTheme="minorHAnsi" w:hAnsi="Arial" w:cs="Arial"/>
            <w:b w:val="0"/>
            <w:kern w:val="0"/>
            <w:sz w:val="24"/>
            <w:szCs w:val="24"/>
            <w:lang w:val="en-US" w:eastAsia="en-US"/>
          </w:rPr>
          <w:t>Predlog</w:t>
        </w:r>
        <w:bookmarkStart w:id="0" w:name="_GoBack"/>
        <w:bookmarkEnd w:id="0"/>
        <w:r w:rsidRPr="00CA7C48">
          <w:rPr>
            <w:rStyle w:val="Hiperpovezava"/>
            <w:rFonts w:ascii="Arial" w:eastAsiaTheme="minorHAnsi" w:hAnsi="Arial" w:cs="Arial"/>
            <w:b w:val="0"/>
            <w:kern w:val="0"/>
            <w:sz w:val="24"/>
            <w:szCs w:val="24"/>
            <w:lang w:val="en-US" w:eastAsia="en-US"/>
          </w:rPr>
          <w:t xml:space="preserve"> </w:t>
        </w:r>
        <w:r w:rsidRPr="00CA7C48">
          <w:rPr>
            <w:rStyle w:val="Hiperpovezava"/>
            <w:rFonts w:ascii="Arial" w:eastAsiaTheme="minorHAnsi" w:hAnsi="Arial" w:cs="Arial"/>
            <w:b w:val="0"/>
            <w:kern w:val="0"/>
            <w:sz w:val="24"/>
            <w:szCs w:val="24"/>
            <w:lang w:val="en-US" w:eastAsia="en-US"/>
          </w:rPr>
          <w:t>neizčrpnih zahtev iz Uredbe Komisije (EU) 2016/1477</w:t>
        </w:r>
      </w:hyperlink>
    </w:p>
    <w:sectPr w:rsidR="002C3C42" w:rsidRPr="00607B4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26CF" w14:textId="77777777" w:rsidR="00AF1B50" w:rsidRDefault="00AF1B50" w:rsidP="00ED5375">
      <w:pPr>
        <w:spacing w:after="0" w:line="240" w:lineRule="auto"/>
      </w:pPr>
      <w:r>
        <w:separator/>
      </w:r>
    </w:p>
  </w:endnote>
  <w:endnote w:type="continuationSeparator" w:id="0">
    <w:p w14:paraId="297C26D0" w14:textId="77777777" w:rsidR="00AF1B50" w:rsidRDefault="00AF1B50" w:rsidP="00ED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5BE" w14:textId="77777777" w:rsidR="002929B4" w:rsidRDefault="002929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26D4" w14:textId="235EBB4A" w:rsidR="00A55796" w:rsidRPr="00E5431C" w:rsidRDefault="006C11D2" w:rsidP="006C11D2">
    <w:pPr>
      <w:pStyle w:val="Noga"/>
      <w:pBdr>
        <w:top w:val="single" w:sz="4" w:space="1" w:color="auto"/>
      </w:pBdr>
      <w:jc w:val="center"/>
    </w:pPr>
    <w:r w:rsidRPr="00E5431C">
      <w:rPr>
        <w:rFonts w:ascii="Arial" w:hAnsi="Arial" w:cs="Arial"/>
        <w:sz w:val="24"/>
        <w:szCs w:val="24"/>
      </w:rPr>
      <w:fldChar w:fldCharType="begin"/>
    </w:r>
    <w:r w:rsidRPr="00E5431C">
      <w:rPr>
        <w:rFonts w:ascii="Arial" w:hAnsi="Arial" w:cs="Arial"/>
        <w:sz w:val="24"/>
        <w:szCs w:val="24"/>
      </w:rPr>
      <w:instrText>PAGE  \* Arabic  \* MERGEFORMAT</w:instrText>
    </w:r>
    <w:r w:rsidRPr="00E5431C">
      <w:rPr>
        <w:rFonts w:ascii="Arial" w:hAnsi="Arial" w:cs="Arial"/>
        <w:sz w:val="24"/>
        <w:szCs w:val="24"/>
      </w:rPr>
      <w:fldChar w:fldCharType="separate"/>
    </w:r>
    <w:r w:rsidR="00BF10C9">
      <w:rPr>
        <w:rFonts w:ascii="Arial" w:hAnsi="Arial" w:cs="Arial"/>
        <w:noProof/>
        <w:sz w:val="24"/>
        <w:szCs w:val="24"/>
      </w:rPr>
      <w:t>5</w:t>
    </w:r>
    <w:r w:rsidRPr="00E5431C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14AA" w14:textId="77777777" w:rsidR="002929B4" w:rsidRDefault="002929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26CD" w14:textId="77777777" w:rsidR="00AF1B50" w:rsidRDefault="00AF1B50" w:rsidP="00ED5375">
      <w:pPr>
        <w:spacing w:after="0" w:line="240" w:lineRule="auto"/>
      </w:pPr>
      <w:r>
        <w:separator/>
      </w:r>
    </w:p>
  </w:footnote>
  <w:footnote w:type="continuationSeparator" w:id="0">
    <w:p w14:paraId="297C26CE" w14:textId="77777777" w:rsidR="00AF1B50" w:rsidRDefault="00AF1B50" w:rsidP="00ED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97E0" w14:textId="77777777" w:rsidR="002929B4" w:rsidRDefault="002929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26D1" w14:textId="77777777" w:rsidR="00ED5375" w:rsidRDefault="003F6E35" w:rsidP="003F6E35">
    <w:pPr>
      <w:pStyle w:val="Glava"/>
      <w:jc w:val="right"/>
    </w:pPr>
    <w:r>
      <w:tab/>
    </w:r>
    <w:r>
      <w:tab/>
    </w:r>
    <w:r w:rsidR="00ED5375">
      <w:rPr>
        <w:noProof/>
        <w:lang w:eastAsia="sl-SI"/>
      </w:rPr>
      <w:drawing>
        <wp:inline distT="0" distB="0" distL="0" distR="0" wp14:anchorId="297C26D5" wp14:editId="297C26D6">
          <wp:extent cx="2047875" cy="685800"/>
          <wp:effectExtent l="0" t="0" r="9525" b="0"/>
          <wp:docPr id="6" name="Slika 6" descr="ELES_logotip s simbol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LES_logotip s simbol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C26D2" w14:textId="77777777" w:rsidR="00ED5375" w:rsidRDefault="00ED5375" w:rsidP="006C11D2">
    <w:pPr>
      <w:pStyle w:val="Glava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73D2" w14:textId="77777777" w:rsidR="002929B4" w:rsidRDefault="002929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CF"/>
    <w:multiLevelType w:val="hybridMultilevel"/>
    <w:tmpl w:val="74EC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375"/>
    <w:multiLevelType w:val="hybridMultilevel"/>
    <w:tmpl w:val="206E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31F5"/>
    <w:multiLevelType w:val="hybridMultilevel"/>
    <w:tmpl w:val="74EC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7284"/>
    <w:multiLevelType w:val="hybridMultilevel"/>
    <w:tmpl w:val="74EC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5449"/>
    <w:multiLevelType w:val="hybridMultilevel"/>
    <w:tmpl w:val="87FAF6A6"/>
    <w:lvl w:ilvl="0" w:tplc="23BE9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63D2"/>
    <w:multiLevelType w:val="multilevel"/>
    <w:tmpl w:val="8CD2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71"/>
    <w:rsid w:val="0001455A"/>
    <w:rsid w:val="00033022"/>
    <w:rsid w:val="00046CB0"/>
    <w:rsid w:val="000B39CF"/>
    <w:rsid w:val="000C182B"/>
    <w:rsid w:val="00136704"/>
    <w:rsid w:val="00152E8A"/>
    <w:rsid w:val="001678A6"/>
    <w:rsid w:val="0019396D"/>
    <w:rsid w:val="001B0A79"/>
    <w:rsid w:val="00205F0D"/>
    <w:rsid w:val="00216B2A"/>
    <w:rsid w:val="00251DBC"/>
    <w:rsid w:val="0028640E"/>
    <w:rsid w:val="002929B4"/>
    <w:rsid w:val="002A49AC"/>
    <w:rsid w:val="002C3C42"/>
    <w:rsid w:val="00317AF3"/>
    <w:rsid w:val="0034508B"/>
    <w:rsid w:val="00370454"/>
    <w:rsid w:val="00376249"/>
    <w:rsid w:val="00386372"/>
    <w:rsid w:val="003916BE"/>
    <w:rsid w:val="003E2712"/>
    <w:rsid w:val="003F43C5"/>
    <w:rsid w:val="003F6E35"/>
    <w:rsid w:val="00407B50"/>
    <w:rsid w:val="0046188C"/>
    <w:rsid w:val="004B5D37"/>
    <w:rsid w:val="005162CF"/>
    <w:rsid w:val="0052358C"/>
    <w:rsid w:val="00525D9A"/>
    <w:rsid w:val="0059026E"/>
    <w:rsid w:val="005D2C87"/>
    <w:rsid w:val="00607B47"/>
    <w:rsid w:val="00667FDF"/>
    <w:rsid w:val="006813AC"/>
    <w:rsid w:val="006B69FC"/>
    <w:rsid w:val="006C11D2"/>
    <w:rsid w:val="00724845"/>
    <w:rsid w:val="00732DAF"/>
    <w:rsid w:val="007355BA"/>
    <w:rsid w:val="007474A3"/>
    <w:rsid w:val="00765552"/>
    <w:rsid w:val="00804DA4"/>
    <w:rsid w:val="00817642"/>
    <w:rsid w:val="008A303B"/>
    <w:rsid w:val="008C0BCF"/>
    <w:rsid w:val="008E757F"/>
    <w:rsid w:val="0093121E"/>
    <w:rsid w:val="00945826"/>
    <w:rsid w:val="009831D9"/>
    <w:rsid w:val="009A1BB9"/>
    <w:rsid w:val="009C0A41"/>
    <w:rsid w:val="009C0F3F"/>
    <w:rsid w:val="009E5C7E"/>
    <w:rsid w:val="00A01B75"/>
    <w:rsid w:val="00A1571D"/>
    <w:rsid w:val="00A1674B"/>
    <w:rsid w:val="00A304B3"/>
    <w:rsid w:val="00A55796"/>
    <w:rsid w:val="00A84133"/>
    <w:rsid w:val="00AF01F1"/>
    <w:rsid w:val="00AF1B50"/>
    <w:rsid w:val="00B07971"/>
    <w:rsid w:val="00B2119C"/>
    <w:rsid w:val="00B51746"/>
    <w:rsid w:val="00B6632C"/>
    <w:rsid w:val="00B96C48"/>
    <w:rsid w:val="00BF10C9"/>
    <w:rsid w:val="00BF5000"/>
    <w:rsid w:val="00C423B1"/>
    <w:rsid w:val="00C74DF9"/>
    <w:rsid w:val="00C95151"/>
    <w:rsid w:val="00CA7C48"/>
    <w:rsid w:val="00CB0E4E"/>
    <w:rsid w:val="00CD7688"/>
    <w:rsid w:val="00D44201"/>
    <w:rsid w:val="00D92EDC"/>
    <w:rsid w:val="00E01DFD"/>
    <w:rsid w:val="00E15810"/>
    <w:rsid w:val="00E5431C"/>
    <w:rsid w:val="00E757E2"/>
    <w:rsid w:val="00ED5375"/>
    <w:rsid w:val="00F7618F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7C26AB"/>
  <w15:chartTrackingRefBased/>
  <w15:docId w15:val="{31A39AC2-61AB-4304-A811-8C169F8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0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0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35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7971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797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0797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shorttext">
    <w:name w:val="short_text"/>
    <w:basedOn w:val="Privzetapisavaodstavka"/>
    <w:rsid w:val="00386372"/>
  </w:style>
  <w:style w:type="paragraph" w:styleId="Glava">
    <w:name w:val="header"/>
    <w:basedOn w:val="Navaden"/>
    <w:link w:val="GlavaZnak"/>
    <w:uiPriority w:val="99"/>
    <w:unhideWhenUsed/>
    <w:rsid w:val="00E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375"/>
  </w:style>
  <w:style w:type="paragraph" w:styleId="Noga">
    <w:name w:val="footer"/>
    <w:basedOn w:val="Navaden"/>
    <w:link w:val="NogaZnak"/>
    <w:uiPriority w:val="99"/>
    <w:unhideWhenUsed/>
    <w:rsid w:val="00E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375"/>
  </w:style>
  <w:style w:type="character" w:customStyle="1" w:styleId="Naslov4Znak">
    <w:name w:val="Naslov 4 Znak"/>
    <w:basedOn w:val="Privzetapisavaodstavka"/>
    <w:link w:val="Naslov4"/>
    <w:uiPriority w:val="9"/>
    <w:semiHidden/>
    <w:rsid w:val="007355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C0A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Privzetapisavaodstavka"/>
    <w:rsid w:val="009C0A41"/>
  </w:style>
  <w:style w:type="character" w:styleId="Krepko">
    <w:name w:val="Strong"/>
    <w:basedOn w:val="Privzetapisavaodstavka"/>
    <w:uiPriority w:val="22"/>
    <w:qFormat/>
    <w:rsid w:val="004B5D37"/>
    <w:rPr>
      <w:b/>
      <w:bCs/>
    </w:rPr>
  </w:style>
  <w:style w:type="paragraph" w:styleId="Odstavekseznama">
    <w:name w:val="List Paragraph"/>
    <w:basedOn w:val="Navaden"/>
    <w:uiPriority w:val="34"/>
    <w:qFormat/>
    <w:rsid w:val="0019396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4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488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5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7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2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1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14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84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5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2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en-rs.si/izvajalci/elektrika/kodeksi-omrezja/odlocitve-agencije" TargetMode="External"/><Relationship Id="rId18" Type="http://schemas.openxmlformats.org/officeDocument/2006/relationships/hyperlink" Target="https://www.agen-rs.si/documents/10926/16684/20170120_pragovi_PGM_javni_posvet.pptx/86f8431b-5ccf-49f5-9bb7-b692b3d9edbc" TargetMode="External"/><Relationship Id="rId26" Type="http://schemas.openxmlformats.org/officeDocument/2006/relationships/hyperlink" Target="https://www.agen-rs.si/documents/10926/16684/Tabela-pripomb_HVDC.docx/6dcc6f45-34be-4f5b-9f11-5634441255d2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agen-rs.si/documents/10926/16684/Tabela-pripomb.docx/526af308-da9b-4436-8f2a-f9ef07fc32dc" TargetMode="External"/><Relationship Id="rId34" Type="http://schemas.openxmlformats.org/officeDocument/2006/relationships/hyperlink" Target="https://www.agen-rs.si/documents/10926/16684/20180228_Predlog_nacionalnih_pragov_med_tipi_PGM.pdf/471a9d3b-4859-4efd-a9d6-34ad12641260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en-rs.si/documents/10926/16684/Predlog-nacionalnih-pragov.pdf/6699b798-1737-4c90-aa07-ecf421a9bbdc" TargetMode="External"/><Relationship Id="rId29" Type="http://schemas.openxmlformats.org/officeDocument/2006/relationships/hyperlink" Target="https://www.agen-rs.si/izvajalci/elektrika/kodeksi-omrezja/gradiva-sestankov%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n-rs.si/izvajalci/elektrika/kodeksi-omrezja/posvetovanja-o-predlogih-odlocitev" TargetMode="External"/><Relationship Id="rId24" Type="http://schemas.openxmlformats.org/officeDocument/2006/relationships/hyperlink" Target="https://www.agen-rs.si/documents/10926/16684/Tabela-pripomb_neiz%C4%8Drpne_zahteve.docx/d8cc05b6-cf11-49e5-9565-cdba05c4cdf4" TargetMode="External"/><Relationship Id="rId32" Type="http://schemas.openxmlformats.org/officeDocument/2006/relationships/hyperlink" Target="https://www.agen-rs.si/documents/10926/87278/Zapisnik-20-07-2016.pdf/969fc68f-812b-43f0-b52a-aeccff717ab8" TargetMode="External"/><Relationship Id="rId37" Type="http://schemas.openxmlformats.org/officeDocument/2006/relationships/hyperlink" Target="https://www.agen-rs.si/documents/10926/16684/NC-HVDC_predlog-ELES.pdf/7b2aa607-78f7-447b-9908-2f1206dbf515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gen-rs.si/web/portal/-/javno-posvetovanje-o-predlogu-nacionalnih-pragov-elektroenergijskih-modulov" TargetMode="External"/><Relationship Id="rId23" Type="http://schemas.openxmlformats.org/officeDocument/2006/relationships/hyperlink" Target="https://www.agen-rs.si/documents/10926/16684/Predlog-ELES_17_5_2018.pdf/d2e6f906-507e-45d1-8995-b82df11fb8e9" TargetMode="External"/><Relationship Id="rId28" Type="http://schemas.openxmlformats.org/officeDocument/2006/relationships/hyperlink" Target="https://www.agen-rs.si/documents/10926/16684/Tabela-pripomb_DCC.docx/cc1deb52-4894-4787-9c29-4a0019962026" TargetMode="External"/><Relationship Id="rId36" Type="http://schemas.openxmlformats.org/officeDocument/2006/relationships/hyperlink" Target="https://www.agen-rs.si/documents/10926/16684/Tabela-pripomb_DCC.pdf/f2f1ad1b-493d-49c0-8ba7-9d76331e310e" TargetMode="External"/><Relationship Id="rId10" Type="http://schemas.openxmlformats.org/officeDocument/2006/relationships/hyperlink" Target="https://www.agen-rs.si/izvajalci/elektrika/kodeksi-omrezja" TargetMode="External"/><Relationship Id="rId19" Type="http://schemas.openxmlformats.org/officeDocument/2006/relationships/hyperlink" Target="https://www.agen-rs.si/documents/10926/16684/Merila-za-odstopanja-od-NC_clean2.pdf/d538bff9-9f27-4af5-a10f-5e547f88c03b" TargetMode="External"/><Relationship Id="rId31" Type="http://schemas.openxmlformats.org/officeDocument/2006/relationships/hyperlink" Target="https://www.agen-rs.si/documents/10926/87278/Predstavitev-agencije-.pdf/c6bb928f-f35d-4a63-a550-5e4fd8d0a055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gen-rs.si/izvajalci/elektrika/kodeksi-omrezja/posvetovanja-o-predlogih-odlocitev" TargetMode="External"/><Relationship Id="rId22" Type="http://schemas.openxmlformats.org/officeDocument/2006/relationships/hyperlink" Target="https://www.agen-rs.si/documents/10926/16684/Tabela-pripomb.docx/526af308-da9b-4436-8f2a-f9ef07fc32dc" TargetMode="External"/><Relationship Id="rId27" Type="http://schemas.openxmlformats.org/officeDocument/2006/relationships/hyperlink" Target="https://www.agen-rs.si/documents/10926/16684/Predlog-neiz%C4%8Drpnih-zahtev-DCC-2019.pdf/2fa8e62d-3459-40a0-9515-2251cb71ea6e" TargetMode="External"/><Relationship Id="rId30" Type="http://schemas.openxmlformats.org/officeDocument/2006/relationships/hyperlink" Target="https://www.agen-rs.si/documents/10926/87278/Predstavitev-ELES.pdf/3034dd41-95f0-4a35-8eb2-bcffd5e4974e" TargetMode="External"/><Relationship Id="rId35" Type="http://schemas.openxmlformats.org/officeDocument/2006/relationships/hyperlink" Target="https://www.agen-rs.si/documents/10926/16684/DCC_Predlog-ELES_2018_kon%C4%8Dna_usklajena.pdf/2f31b9ba-761c-471f-ac2e-3a87f204743a" TargetMode="External"/><Relationship Id="rId43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gen-rs.si/izvajalci/elektrika/kodeksi-omrezja/gradiva-sestankov" TargetMode="External"/><Relationship Id="rId17" Type="http://schemas.openxmlformats.org/officeDocument/2006/relationships/hyperlink" Target="https://www.agen-rs.si/documents/10926/16684/Predlog-nacionalnih-pragov.pdf/6699b798-1737-4c90-aa07-ecf421a9bbdc" TargetMode="External"/><Relationship Id="rId25" Type="http://schemas.openxmlformats.org/officeDocument/2006/relationships/hyperlink" Target="https://www.agen-rs.si/documents/10926/16684/Predlog-neiz%C4%8Drpnih-zahtev-HVDC-2019.pdf/3552bd6c-6de7-44b2-b154-23e0093c092e" TargetMode="External"/><Relationship Id="rId33" Type="http://schemas.openxmlformats.org/officeDocument/2006/relationships/hyperlink" Target="https://www.agen-rs.si/izvajalci/elektrika/kodeksi-omrezja/odlocitve-agencije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agen-rs.si/documents/10926/16684/Merila-za-odstopanja-od-NC_clean2.pdf/d538bff9-9f27-4af5-a10f-5e547f88c03b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BE18A-097C-4CBD-9A9C-5AAD2F153712}"/>
</file>

<file path=customXml/itemProps2.xml><?xml version="1.0" encoding="utf-8"?>
<ds:datastoreItem xmlns:ds="http://schemas.openxmlformats.org/officeDocument/2006/customXml" ds:itemID="{4EFBA52B-E749-4799-A584-9C54FDB760F4}"/>
</file>

<file path=customXml/itemProps3.xml><?xml version="1.0" encoding="utf-8"?>
<ds:datastoreItem xmlns:ds="http://schemas.openxmlformats.org/officeDocument/2006/customXml" ds:itemID="{470AC6BC-312A-4A75-B808-13CB01C36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Web-link to a national source of information -CNC implementation</vt:lpstr>
    </vt:vector>
  </TitlesOfParts>
  <Company>ELES, d.o.o.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Web-link to a national source of information -CNC implementation</dc:title>
  <dc:subject/>
  <dc:creator>Pšaker Mitja</dc:creator>
  <cp:keywords/>
  <dc:description/>
  <cp:lastModifiedBy>Pšaker Mitja</cp:lastModifiedBy>
  <cp:revision>71</cp:revision>
  <cp:lastPrinted>2016-12-09T19:34:00Z</cp:lastPrinted>
  <dcterms:created xsi:type="dcterms:W3CDTF">2016-11-13T20:02:00Z</dcterms:created>
  <dcterms:modified xsi:type="dcterms:W3CDTF">2019-04-12T07:41:00Z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257;#ELES|9d41ba95-e06d-483d-9699-0e97908d1fdd</vt:lpwstr>
  </property>
  <property fmtid="{D5CDD505-2E9C-101B-9397-08002B2CF9AE}" pid="4" name="Country">
    <vt:lpwstr>245;#SI|1fec22bb-26d0-493d-8898-39da01edfb6e</vt:lpwstr>
  </property>
  <property fmtid="{D5CDD505-2E9C-101B-9397-08002B2CF9AE}" pid="5" name="Synchronus area">
    <vt:lpwstr/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f5d1c0ae-2968-4108-a70e-cc68f4c22e2e,4;f5d1c0ae-2968-4108-a70e-cc68f4c22e2e,9;f5d1c0ae-2968-4108-a70e-cc68f4c22e2e,16;f5d1c0ae-2968-4108-a70e-cc68f4c22e2e,23;f5d1c0ae-2968-4108-a70e-cc68f4c22e2e,40;</vt:lpwstr>
  </property>
</Properties>
</file>