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31" w:rsidRDefault="00C90D31" w:rsidP="00C90D31">
      <w:pPr>
        <w:spacing w:before="60" w:after="60"/>
      </w:pPr>
      <w:r w:rsidRPr="003C670D">
        <w:t>Rules set by the Grid Code</w:t>
      </w:r>
      <w:r w:rsidR="0099163B">
        <w:t xml:space="preserve"> regulate all necessi</w:t>
      </w:r>
      <w:r>
        <w:t xml:space="preserve">ties </w:t>
      </w:r>
      <w:r w:rsidRPr="003C670D">
        <w:t>for transmission system operation</w:t>
      </w:r>
      <w:r>
        <w:t>.</w:t>
      </w:r>
      <w:r w:rsidRPr="00C90D31">
        <w:t xml:space="preserve"> </w:t>
      </w:r>
      <w:r w:rsidR="000F0DB4" w:rsidRPr="000F0DB4">
        <w:t>Grid Code is developed by JP EMS on the basis of the Energy Law (</w:t>
      </w:r>
      <w:proofErr w:type="spellStart"/>
      <w:r w:rsidR="000F0DB4" w:rsidRPr="000F0DB4">
        <w:t>atricle</w:t>
      </w:r>
      <w:proofErr w:type="spellEnd"/>
      <w:r w:rsidR="000F0DB4" w:rsidRPr="000F0DB4">
        <w:t xml:space="preserve"> 74) and upon approval from the RS</w:t>
      </w:r>
      <w:r w:rsidR="0099163B">
        <w:t xml:space="preserve"> Energy Agency, JP EMS published</w:t>
      </w:r>
      <w:r w:rsidR="000F0DB4" w:rsidRPr="000F0DB4">
        <w:t xml:space="preserve"> the rules. Valid Grid Code version was published in the RS Official Gazette No. 79 dated 29 July 2014.</w:t>
      </w:r>
      <w:r w:rsidR="000F0DB4">
        <w:t xml:space="preserve"> </w:t>
      </w:r>
      <w:r w:rsidRPr="003C670D">
        <w:t>Transmission system</w:t>
      </w:r>
      <w:r w:rsidRPr="00917AB1">
        <w:t xml:space="preserve"> </w:t>
      </w:r>
      <w:proofErr w:type="gramStart"/>
      <w:r w:rsidRPr="003C670D">
        <w:t>operator</w:t>
      </w:r>
      <w:r>
        <w:t xml:space="preserve"> </w:t>
      </w:r>
      <w:r w:rsidRPr="003C670D">
        <w:t xml:space="preserve"> manages</w:t>
      </w:r>
      <w:proofErr w:type="gramEnd"/>
      <w:r w:rsidRPr="003C670D">
        <w:t xml:space="preserve"> 400 kV, 220 kV and 110 kV power system elements</w:t>
      </w:r>
      <w:r>
        <w:t xml:space="preserve">. DSO has jurisdiction </w:t>
      </w:r>
      <w:r w:rsidR="000F0DB4">
        <w:t xml:space="preserve">over elements on </w:t>
      </w:r>
      <w:r>
        <w:t>voltage levels</w:t>
      </w:r>
      <w:r w:rsidR="000F0DB4">
        <w:t xml:space="preserve"> lower</w:t>
      </w:r>
      <w:r>
        <w:t xml:space="preserve"> than 110 kV. </w:t>
      </w:r>
      <w:r w:rsidRPr="003C670D">
        <w:t xml:space="preserve">In order to ensure preconditions for normal operations of transmission system in real time, it </w:t>
      </w:r>
      <w:r>
        <w:t>is</w:t>
      </w:r>
      <w:r w:rsidRPr="003C670D">
        <w:t xml:space="preserve"> necessary to plan the development of the transmission system</w:t>
      </w:r>
      <w:r>
        <w:t xml:space="preserve"> and to connect, i.e. inter</w:t>
      </w:r>
      <w:r w:rsidRPr="003C670D">
        <w:t>connect the facilities of the transmission system user</w:t>
      </w:r>
      <w:r>
        <w:t>s</w:t>
      </w:r>
      <w:r w:rsidRPr="003C670D">
        <w:t xml:space="preserve"> in the manner prescribed by the </w:t>
      </w:r>
      <w:r>
        <w:t xml:space="preserve">Grid </w:t>
      </w:r>
      <w:r w:rsidRPr="003C670D">
        <w:t>Code.</w:t>
      </w:r>
      <w:r>
        <w:t xml:space="preserve"> Grid Code is formed as a single document with 9 chapters. Beside this documents there are also internal and external procedures which are used in case of connecting to the transmission system. Serbian Transmission System Operator PE </w:t>
      </w:r>
      <w:proofErr w:type="spellStart"/>
      <w:r>
        <w:t>Elektromreža</w:t>
      </w:r>
      <w:proofErr w:type="spellEnd"/>
      <w:r>
        <w:t xml:space="preserve"> </w:t>
      </w:r>
      <w:proofErr w:type="spellStart"/>
      <w:r>
        <w:t>Srbije</w:t>
      </w:r>
      <w:proofErr w:type="spellEnd"/>
      <w:r>
        <w:t xml:space="preserve"> is the member of the ENTSO-E, Republic of Serbia is a </w:t>
      </w:r>
      <w:proofErr w:type="spellStart"/>
      <w:r>
        <w:t>nonEU</w:t>
      </w:r>
      <w:proofErr w:type="spellEnd"/>
      <w:r>
        <w:t xml:space="preserve"> member state and Serbian Regulatory Agency AERS is not the member of ACER.</w:t>
      </w:r>
    </w:p>
    <w:p w:rsidR="00594798" w:rsidRDefault="00594798" w:rsidP="00C90D31">
      <w:pPr>
        <w:spacing w:before="60" w:after="60"/>
      </w:pPr>
    </w:p>
    <w:p w:rsidR="00594798" w:rsidRDefault="00594798" w:rsidP="00C90D31">
      <w:pPr>
        <w:spacing w:before="60" w:after="60"/>
      </w:pPr>
      <w:r>
        <w:t>During the next period</w:t>
      </w:r>
      <w:r w:rsidR="0099163B">
        <w:t xml:space="preserve"> Project T</w:t>
      </w:r>
      <w:r>
        <w:t>eams for revision of the existing Grid Code are going to be formed. In the last few years DSO went through some changes in the organisational scheme of the company. Steps are being made to establish documents in order to harmonize the cooperation process between TSO and DSO. It is very important to focus on TSO-DSO interfa</w:t>
      </w:r>
      <w:r w:rsidR="00A43DE6">
        <w:t>ce. Consultant will help with creating a s</w:t>
      </w:r>
      <w:r w:rsidR="00A43DE6" w:rsidRPr="003C670D">
        <w:t xml:space="preserve">ystem for the exchange and processing of data transferred between </w:t>
      </w:r>
      <w:r w:rsidR="00A43DE6">
        <w:t>TSO and DSO.</w:t>
      </w:r>
    </w:p>
    <w:p w:rsidR="00A43DE6" w:rsidRDefault="00A43DE6" w:rsidP="00C90D31">
      <w:pPr>
        <w:spacing w:before="60" w:after="60"/>
      </w:pPr>
    </w:p>
    <w:p w:rsidR="00A43DE6" w:rsidRDefault="00A43DE6" w:rsidP="00C90D31">
      <w:pPr>
        <w:spacing w:before="60" w:after="60"/>
      </w:pPr>
      <w:r>
        <w:t>New official web page for the company is currently being developed. In accordance with instructions from ENTSO-E there will be a section for all information regarding connection to the transmission network available for Stakeholders. On the officia</w:t>
      </w:r>
      <w:r w:rsidR="0099163B">
        <w:t xml:space="preserve">l web page you can find all </w:t>
      </w:r>
      <w:proofErr w:type="spellStart"/>
      <w:r w:rsidR="0099163B">
        <w:t>non</w:t>
      </w:r>
      <w:r>
        <w:t>confidential</w:t>
      </w:r>
      <w:proofErr w:type="spellEnd"/>
      <w:r>
        <w:t xml:space="preserve"> documents and informatio</w:t>
      </w:r>
      <w:r w:rsidR="0099163B">
        <w:t>n in Serbian and English language</w:t>
      </w:r>
      <w:bookmarkStart w:id="0" w:name="_GoBack"/>
      <w:bookmarkEnd w:id="0"/>
      <w:r>
        <w:t>.</w:t>
      </w:r>
    </w:p>
    <w:p w:rsidR="00A43DE6" w:rsidRDefault="00A43DE6" w:rsidP="00C90D31">
      <w:pPr>
        <w:spacing w:before="60" w:after="60"/>
      </w:pPr>
    </w:p>
    <w:p w:rsidR="00A43DE6" w:rsidRDefault="00A43DE6" w:rsidP="00C90D31">
      <w:pPr>
        <w:spacing w:before="60" w:after="60"/>
      </w:pPr>
      <w:r>
        <w:t>Studies for future transmission network connections are being ca</w:t>
      </w:r>
      <w:r w:rsidR="000F0DB4">
        <w:t>rried out. Transmission access tariff rates per unit of measure can also be find on the official web page.</w:t>
      </w:r>
      <w:r w:rsidR="000F0DB4" w:rsidRPr="000F0DB4">
        <w:rPr>
          <w:rFonts w:ascii="Helvetica" w:hAnsi="Helvetica"/>
          <w:color w:val="000000"/>
          <w:sz w:val="20"/>
          <w:shd w:val="clear" w:color="auto" w:fill="FFFFFF"/>
        </w:rPr>
        <w:t xml:space="preserve"> </w:t>
      </w:r>
      <w:r w:rsidR="000F0DB4" w:rsidRPr="000F0DB4">
        <w:t>The decision on setting the transmission access tariff rates was published in the RS Official Gazette no. 14 dated February 13, 2013 and these tariff rates apply as of March 1, 2013.</w:t>
      </w:r>
      <w:r w:rsidR="000F0DB4">
        <w:t xml:space="preserve"> </w:t>
      </w:r>
    </w:p>
    <w:p w:rsidR="000F0DB4" w:rsidRDefault="000F0DB4" w:rsidP="00C90D31">
      <w:pPr>
        <w:spacing w:before="60" w:after="60"/>
      </w:pPr>
    </w:p>
    <w:p w:rsidR="000F0DB4" w:rsidRPr="003C670D" w:rsidRDefault="000F0DB4" w:rsidP="00C90D31">
      <w:pPr>
        <w:spacing w:before="60" w:after="60"/>
      </w:pPr>
      <w:r>
        <w:t>On the site you can also find an official Market Code, separate document regarding the Market operation.</w:t>
      </w:r>
      <w:r w:rsidRPr="000F0DB4">
        <w:t xml:space="preserve"> </w:t>
      </w:r>
      <w:r>
        <w:t>Market Code regulate more precisely the principles, rules and procedures in the wholesale electricity market in the Republic of Serbia and the contractual framework governing the rights and obligations of the electricity market participants to provide continuous, safe and reliable supply of the electricity, as well as a further liberalization of the electricity market.</w:t>
      </w:r>
    </w:p>
    <w:p w:rsidR="00C90D31" w:rsidRPr="003C670D" w:rsidRDefault="00C90D31" w:rsidP="00C90D31">
      <w:pPr>
        <w:spacing w:before="60" w:after="0"/>
        <w:rPr>
          <w:b/>
        </w:rPr>
      </w:pPr>
    </w:p>
    <w:p w:rsidR="00D3336E" w:rsidRDefault="00D3336E"/>
    <w:sectPr w:rsidR="00D33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31"/>
    <w:rsid w:val="000F0DB4"/>
    <w:rsid w:val="00594798"/>
    <w:rsid w:val="0099163B"/>
    <w:rsid w:val="00A43DE6"/>
    <w:rsid w:val="00C90D31"/>
    <w:rsid w:val="00D3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04F3-2D95-4488-80FD-121D2EA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31"/>
    <w:pPr>
      <w:spacing w:after="240" w:line="240" w:lineRule="auto"/>
      <w:jc w:val="both"/>
    </w:pPr>
    <w:rPr>
      <w:rFonts w:ascii="Times New Roman" w:eastAsia="Times New Roman" w:hAnsi="Times New Roman"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F9BC5D-1DB8-4AE2-8A7D-CBEBE78B2203}"/>
</file>

<file path=customXml/itemProps2.xml><?xml version="1.0" encoding="utf-8"?>
<ds:datastoreItem xmlns:ds="http://schemas.openxmlformats.org/officeDocument/2006/customXml" ds:itemID="{9E284D4C-3B3F-433F-9072-F72B592AD725}"/>
</file>

<file path=customXml/itemProps3.xml><?xml version="1.0" encoding="utf-8"?>
<ds:datastoreItem xmlns:ds="http://schemas.openxmlformats.org/officeDocument/2006/customXml" ds:itemID="{CF310533-CE6E-4B26-8397-F8B7D0A767F1}"/>
</file>

<file path=docProps/app.xml><?xml version="1.0" encoding="utf-8"?>
<Properties xmlns="http://schemas.openxmlformats.org/officeDocument/2006/extended-properties" xmlns:vt="http://schemas.openxmlformats.org/officeDocument/2006/docPropsVTypes">
  <Template>Normal</Template>
  <TotalTime>61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RS-National implementation process_v18.03.2016</dc:title>
  <dc:subject/>
  <dc:creator>Bojana Mihic</dc:creator>
  <cp:keywords/>
  <dc:description/>
  <cp:lastModifiedBy>Bojana Mihic</cp:lastModifiedBy>
  <cp:revision>2</cp:revision>
  <dcterms:created xsi:type="dcterms:W3CDTF">2016-03-18T10:24:00Z</dcterms:created>
  <dcterms:modified xsi:type="dcterms:W3CDTF">2016-03-18T11:34:00Z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247;#EMS|cbf451ff-4742-4e58-930c-b739d2b9bcf7</vt:lpwstr>
  </property>
  <property fmtid="{D5CDD505-2E9C-101B-9397-08002B2CF9AE}" pid="4" name="Country">
    <vt:lpwstr>246;#RS|624572f1-8810-4d19-91b6-d3eb5f6e5e02</vt:lpwstr>
  </property>
  <property fmtid="{D5CDD505-2E9C-101B-9397-08002B2CF9AE}" pid="5" name="Synchronus area">
    <vt:lpwstr/>
  </property>
  <property fmtid="{D5CDD505-2E9C-101B-9397-08002B2CF9AE}" pid="6" name="NC Category">
    <vt:lpwstr>212;#CNC|019b96fb-569d-4858-835f-d98410ef6d36</vt:lpwstr>
  </property>
  <property fmtid="{D5CDD505-2E9C-101B-9397-08002B2CF9AE}" pid="7" name="Topic">
    <vt:lpwstr>240;#Process|e1751493-114c-4b88-90f5-aa706abf46ac</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235;#Connection|c12b1931-a943-4d11-b17e-853bed431d9b;#249;#Electrical Energy|df12044f-9db2-4582-95d1-3fa9e145617f</vt:lpwstr>
  </property>
  <property fmtid="{D5CDD505-2E9C-101B-9397-08002B2CF9AE}" pid="11" name="WorkflowChangePath">
    <vt:lpwstr>f5d1c0ae-2968-4108-a70e-cc68f4c22e2e,4;</vt:lpwstr>
  </property>
</Properties>
</file>