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3EB8" w14:textId="77777777" w:rsidR="00752FB8" w:rsidRDefault="00752FB8" w:rsidP="00752FB8">
      <w:pPr>
        <w:rPr>
          <w:color w:val="1F497D"/>
          <w:lang w:val="en-GB"/>
        </w:rPr>
      </w:pPr>
    </w:p>
    <w:p w14:paraId="6C4A3EB9" w14:textId="1EEE6A77" w:rsidR="00752FB8" w:rsidRDefault="00752FB8" w:rsidP="00752FB8">
      <w:pPr>
        <w:rPr>
          <w:color w:val="1F497D"/>
          <w:lang w:val="en-GB"/>
        </w:rPr>
      </w:pPr>
      <w:r>
        <w:rPr>
          <w:color w:val="1F497D"/>
          <w:lang w:val="en-GB"/>
        </w:rPr>
        <w:t>On the 1</w:t>
      </w:r>
      <w:r>
        <w:rPr>
          <w:color w:val="1F497D"/>
          <w:vertAlign w:val="superscript"/>
          <w:lang w:val="en-GB"/>
        </w:rPr>
        <w:t>st</w:t>
      </w:r>
      <w:r>
        <w:rPr>
          <w:color w:val="1F497D"/>
          <w:lang w:val="en-GB"/>
        </w:rPr>
        <w:t xml:space="preserve"> of March </w:t>
      </w:r>
      <w:r w:rsidR="001933D6">
        <w:rPr>
          <w:color w:val="1F497D"/>
          <w:lang w:val="en-GB"/>
        </w:rPr>
        <w:t xml:space="preserve">2018 </w:t>
      </w:r>
      <w:r>
        <w:rPr>
          <w:color w:val="1F497D"/>
          <w:lang w:val="en-GB"/>
        </w:rPr>
        <w:t>HOPS has launched public consultation regarding non-exhaustive requirements on RfG, there is a link to the National CNC implementation site:</w:t>
      </w:r>
    </w:p>
    <w:p w14:paraId="6C4A3EBA" w14:textId="77777777" w:rsidR="00752FB8" w:rsidRDefault="00752FB8" w:rsidP="00752FB8">
      <w:pPr>
        <w:rPr>
          <w:color w:val="1F497D"/>
          <w:lang w:val="en-GB"/>
        </w:rPr>
      </w:pPr>
    </w:p>
    <w:p w14:paraId="6C4A3EBC" w14:textId="7F4A2AB5" w:rsidR="00752FB8" w:rsidRDefault="001933D6" w:rsidP="00752FB8">
      <w:pPr>
        <w:rPr>
          <w:color w:val="1F497D"/>
          <w:lang w:val="en-GB"/>
        </w:rPr>
      </w:pPr>
      <w:r>
        <w:t xml:space="preserve"> </w:t>
      </w:r>
      <w:hyperlink r:id="rId7" w:history="1">
        <w:r w:rsidRPr="001933D6">
          <w:rPr>
            <w:color w:val="0000FF"/>
            <w:u w:val="single"/>
          </w:rPr>
          <w:t>https://www.hops.hr/en/connection-network-codes</w:t>
        </w:r>
      </w:hyperlink>
    </w:p>
    <w:p w14:paraId="6C4A3EBD" w14:textId="77777777" w:rsidR="00752FB8" w:rsidRDefault="00752FB8" w:rsidP="00752FB8">
      <w:pPr>
        <w:rPr>
          <w:color w:val="1F497D"/>
          <w:lang w:val="en-GB"/>
        </w:rPr>
      </w:pPr>
    </w:p>
    <w:p w14:paraId="6C4A3EBE" w14:textId="77777777" w:rsidR="00752FB8" w:rsidRDefault="00752FB8" w:rsidP="00752FB8">
      <w:pPr>
        <w:rPr>
          <w:color w:val="1F497D"/>
          <w:lang w:val="en-GB"/>
        </w:rPr>
      </w:pPr>
      <w:r>
        <w:rPr>
          <w:color w:val="1F497D"/>
          <w:lang w:val="en-GB"/>
        </w:rPr>
        <w:t>On the 9</w:t>
      </w:r>
      <w:r w:rsidRPr="00752FB8">
        <w:rPr>
          <w:color w:val="1F497D"/>
          <w:vertAlign w:val="superscript"/>
          <w:lang w:val="en-GB"/>
        </w:rPr>
        <w:t>th</w:t>
      </w:r>
      <w:r>
        <w:rPr>
          <w:color w:val="1F497D"/>
          <w:lang w:val="en-GB"/>
        </w:rPr>
        <w:t xml:space="preserve"> of April HOPS has launched public consultation regarding non-exhaustive requirements on DCC, there is a link to the National CNC implementation site:</w:t>
      </w:r>
    </w:p>
    <w:p w14:paraId="6C4A3EBF" w14:textId="77777777" w:rsidR="00752FB8" w:rsidRDefault="00752FB8" w:rsidP="00752FB8">
      <w:pPr>
        <w:rPr>
          <w:color w:val="1F497D"/>
          <w:lang w:val="en-GB"/>
        </w:rPr>
      </w:pPr>
    </w:p>
    <w:p w14:paraId="6C4A3EC1" w14:textId="5FFE5B83" w:rsidR="00752FB8" w:rsidRDefault="001933D6" w:rsidP="00752FB8">
      <w:r>
        <w:t xml:space="preserve"> </w:t>
      </w:r>
      <w:hyperlink r:id="rId8" w:history="1">
        <w:r>
          <w:rPr>
            <w:rStyle w:val="Hyperlink"/>
          </w:rPr>
          <w:t>https://www.hops.hr/en/connection-network-codes</w:t>
        </w:r>
      </w:hyperlink>
    </w:p>
    <w:p w14:paraId="3C09A780" w14:textId="77777777" w:rsidR="001933D6" w:rsidRDefault="001933D6" w:rsidP="00752FB8">
      <w:pPr>
        <w:rPr>
          <w:color w:val="1F497D"/>
          <w:lang w:val="en-US"/>
        </w:rPr>
      </w:pPr>
    </w:p>
    <w:p w14:paraId="6C4A3EC2" w14:textId="77777777" w:rsidR="00865CC9" w:rsidRPr="00752FB8" w:rsidRDefault="00865CC9">
      <w:pPr>
        <w:rPr>
          <w:lang w:val="en-US"/>
        </w:rPr>
      </w:pPr>
      <w:bookmarkStart w:id="0" w:name="_GoBack"/>
      <w:bookmarkEnd w:id="0"/>
    </w:p>
    <w:sectPr w:rsidR="00865CC9" w:rsidRPr="0075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B8"/>
    <w:rsid w:val="001933D6"/>
    <w:rsid w:val="00752FB8"/>
    <w:rsid w:val="008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3EB8"/>
  <w15:docId w15:val="{F9034121-9779-4461-AEC6-A13250D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B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F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en/connection-network-cod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ps.hr/en/connection-network-co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9B215-653F-4D55-A1D6-0DB118FAA04B}"/>
</file>

<file path=customXml/itemProps2.xml><?xml version="1.0" encoding="utf-8"?>
<ds:datastoreItem xmlns:ds="http://schemas.openxmlformats.org/officeDocument/2006/customXml" ds:itemID="{081267AD-F694-46D9-AE7E-7AA357224734}"/>
</file>

<file path=customXml/itemProps3.xml><?xml version="1.0" encoding="utf-8"?>
<ds:datastoreItem xmlns:ds="http://schemas.openxmlformats.org/officeDocument/2006/customXml" ds:itemID="{A21213A2-E16B-4120-94B3-EDFB84B7E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exhaustive parameters RfG and DCC public consultation 2018</dc:title>
  <dc:creator>Saša Cazin</dc:creator>
  <cp:lastModifiedBy>Saša Cazin</cp:lastModifiedBy>
  <cp:revision>2</cp:revision>
  <dcterms:created xsi:type="dcterms:W3CDTF">2018-04-12T05:56:00Z</dcterms:created>
  <dcterms:modified xsi:type="dcterms:W3CDTF">2019-09-19T08:10:00Z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f5d1c0ae-2968-4108-a70e-cc68f4c22e2e,4;f5d1c0ae-2968-4108-a70e-cc68f4c22e2e,6;</vt:lpwstr>
  </property>
</Properties>
</file>