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p>
    <w:p w14:paraId="1D3C1A3A" w14:textId="4A6B6D73" w:rsidR="00784FA8" w:rsidRDefault="00784FA8" w:rsidP="00C404FC">
      <w:pPr>
        <w:pStyle w:val="Blocksatz"/>
        <w:rPr>
          <w:noProof/>
          <w:lang w:eastAsia="de-DE"/>
        </w:rPr>
      </w:pP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sv-SE" w:eastAsia="sv-SE"/>
        </w:rPr>
        <mc:AlternateContent>
          <mc:Choice Requires="wps">
            <w:drawing>
              <wp:anchor distT="0" distB="0" distL="114300" distR="114300" simplePos="0" relativeHeight="251660296"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59D603E9" w:rsidR="00597392" w:rsidRPr="006A1DCE" w:rsidRDefault="00C02FF4" w:rsidP="000868F9">
                                      <w:pPr>
                                        <w:pStyle w:val="Deckblatt-Titel"/>
                                      </w:pPr>
                                      <w:r w:rsidRPr="00C02FF4">
                                        <w:t xml:space="preserve">Joint operation between the Eastern Danish and Swedish subsystems on the AC links across </w:t>
                                      </w:r>
                                      <w:proofErr w:type="spellStart"/>
                                      <w:r w:rsidRPr="00C02FF4">
                                        <w:t>Öresund</w:t>
                                      </w:r>
                                      <w:proofErr w:type="spellEnd"/>
                                      <w:r w:rsidRPr="00C02FF4">
                                        <w:t xml:space="preserve"> and to Bornholm</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52CACC79" w14:textId="0D944614" w:rsidR="00AB580F" w:rsidRDefault="00AB580F" w:rsidP="00AB580F">
                                  <w:pPr>
                                    <w:pStyle w:val="Deckblatt-Untertitel"/>
                                  </w:pPr>
                                  <w:r>
                                    <w:t>Appendix 6 to SOA Annex OS</w:t>
                                  </w:r>
                                  <w:r w:rsidR="00B72949">
                                    <w:t xml:space="preserve"> (DK2 and SE)</w:t>
                                  </w:r>
                                </w:p>
                                <w:p w14:paraId="13FF5F89" w14:textId="26AEFFB1" w:rsidR="00597392" w:rsidRPr="006A1DCE" w:rsidRDefault="00597392" w:rsidP="00AB580F">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60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59D603E9" w:rsidR="00597392" w:rsidRPr="006A1DCE" w:rsidRDefault="00C02FF4" w:rsidP="000868F9">
                                <w:pPr>
                                  <w:pStyle w:val="Deckblatt-Titel"/>
                                </w:pPr>
                                <w:r w:rsidRPr="00C02FF4">
                                  <w:t xml:space="preserve">Joint operation between the Eastern Danish and Swedish subsystems on the AC links across </w:t>
                                </w:r>
                                <w:proofErr w:type="spellStart"/>
                                <w:r w:rsidRPr="00C02FF4">
                                  <w:t>Öresund</w:t>
                                </w:r>
                                <w:proofErr w:type="spellEnd"/>
                                <w:r w:rsidRPr="00C02FF4">
                                  <w:t xml:space="preserve"> and to Bornholm</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52CACC79" w14:textId="0D944614" w:rsidR="00AB580F" w:rsidRDefault="00AB580F" w:rsidP="00AB580F">
                            <w:pPr>
                              <w:pStyle w:val="Deckblatt-Untertitel"/>
                            </w:pPr>
                            <w:r>
                              <w:t>Appendix 6 to SOA Annex OS</w:t>
                            </w:r>
                            <w:r w:rsidR="00B72949">
                              <w:t xml:space="preserve"> (DK2 and SE)</w:t>
                            </w:r>
                          </w:p>
                          <w:p w14:paraId="13FF5F89" w14:textId="26AEFFB1" w:rsidR="00597392" w:rsidRPr="006A1DCE" w:rsidRDefault="00597392" w:rsidP="00AB580F">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868F9" w:rsidRPr="00BD7950" w14:paraId="49F6E74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00B4FDE" w14:textId="58EBE392" w:rsidR="000868F9" w:rsidRPr="0074714F" w:rsidRDefault="00166438" w:rsidP="006435AC">
            <w:pPr>
              <w:rPr>
                <w:rStyle w:val="Sterk"/>
                <w:szCs w:val="20"/>
              </w:rPr>
            </w:pPr>
            <w:r>
              <w:rPr>
                <w:rStyle w:val="Sterk"/>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6D03C0ED" w14:textId="4564CF1E" w:rsidR="000868F9" w:rsidRPr="0074714F" w:rsidRDefault="00166438" w:rsidP="006435AC">
            <w:pPr>
              <w:rPr>
                <w:rStyle w:val="Sterk"/>
                <w:b w:val="0"/>
                <w:bCs w:val="0"/>
                <w:szCs w:val="20"/>
              </w:rPr>
            </w:pPr>
            <w:r>
              <w:rPr>
                <w:rStyle w:val="Sterk"/>
                <w:b w:val="0"/>
                <w:bCs w:val="0"/>
                <w:szCs w:val="20"/>
              </w:rPr>
              <w:t>2022-06-22</w:t>
            </w:r>
          </w:p>
        </w:tc>
        <w:tc>
          <w:tcPr>
            <w:tcW w:w="3827" w:type="dxa"/>
            <w:tcBorders>
              <w:left w:val="nil"/>
            </w:tcBorders>
          </w:tcPr>
          <w:p w14:paraId="440D36AA" w14:textId="44D788C1" w:rsidR="000868F9" w:rsidRPr="00BD7950" w:rsidRDefault="003934C4"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r w:rsidRPr="003934C4">
              <w:rPr>
                <w:rStyle w:val="Sterk"/>
                <w:b w:val="0"/>
                <w:szCs w:val="20"/>
              </w:rPr>
              <w:t>Initial version based on old SOA</w:t>
            </w:r>
          </w:p>
        </w:tc>
      </w:tr>
      <w:tr w:rsidR="000868F9" w:rsidRPr="00BD7950" w14:paraId="231002B0"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0129E1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5481E18"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3AB73F9B"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314EED8C"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3843EA9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08A5AE0" w14:textId="77777777" w:rsidR="000868F9" w:rsidRPr="00BD7950" w:rsidRDefault="000868F9" w:rsidP="006435AC">
            <w:pPr>
              <w:rPr>
                <w:rStyle w:val="Sterk"/>
                <w:b w:val="0"/>
                <w:szCs w:val="20"/>
              </w:rPr>
            </w:pPr>
          </w:p>
        </w:tc>
        <w:tc>
          <w:tcPr>
            <w:tcW w:w="3827" w:type="dxa"/>
            <w:tcBorders>
              <w:left w:val="nil"/>
            </w:tcBorders>
          </w:tcPr>
          <w:p w14:paraId="76CCFE91"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2501D065"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BFBEAD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4A6D829D"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66389D92"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64213F0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A46AD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BA28947" w14:textId="77777777" w:rsidR="000868F9" w:rsidRPr="00BD7950" w:rsidRDefault="000868F9" w:rsidP="006435AC">
            <w:pPr>
              <w:rPr>
                <w:rStyle w:val="Sterk"/>
                <w:b w:val="0"/>
                <w:szCs w:val="20"/>
              </w:rPr>
            </w:pPr>
          </w:p>
        </w:tc>
        <w:tc>
          <w:tcPr>
            <w:tcW w:w="3827" w:type="dxa"/>
            <w:tcBorders>
              <w:left w:val="nil"/>
            </w:tcBorders>
          </w:tcPr>
          <w:p w14:paraId="157928DC"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6E3FB52A"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A7B2DAE"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12945304"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5F417C05"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5145B420"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D15F4EF"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E624538" w14:textId="77777777" w:rsidR="000868F9" w:rsidRPr="00BD7950" w:rsidRDefault="000868F9" w:rsidP="006435AC">
            <w:pPr>
              <w:rPr>
                <w:rStyle w:val="Sterk"/>
                <w:b w:val="0"/>
                <w:szCs w:val="20"/>
              </w:rPr>
            </w:pPr>
          </w:p>
        </w:tc>
        <w:tc>
          <w:tcPr>
            <w:tcW w:w="3827" w:type="dxa"/>
            <w:tcBorders>
              <w:left w:val="nil"/>
            </w:tcBorders>
          </w:tcPr>
          <w:p w14:paraId="4B0671B9"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643AFBA3" w14:textId="77777777" w:rsidR="000868F9" w:rsidRDefault="000868F9" w:rsidP="000868F9">
      <w:pPr>
        <w:tabs>
          <w:tab w:val="left" w:pos="9660"/>
        </w:tabs>
        <w:rPr>
          <w:noProof/>
          <w:lang w:eastAsia="de-DE"/>
        </w:rPr>
      </w:pPr>
    </w:p>
    <w:p w14:paraId="751CF9D0" w14:textId="7C1E3925" w:rsidR="00CB5374" w:rsidRDefault="000868F9" w:rsidP="000868F9">
      <w:pPr>
        <w:tabs>
          <w:tab w:val="left" w:pos="9660"/>
        </w:tabs>
        <w:rPr>
          <w:lang w:eastAsia="de-DE"/>
        </w:rPr>
      </w:pPr>
      <w:r>
        <w:rPr>
          <w:lang w:eastAsia="de-DE"/>
        </w:rPr>
        <w:tab/>
      </w:r>
    </w:p>
    <w:p w14:paraId="2E833E19" w14:textId="77777777" w:rsidR="00CB5374" w:rsidRDefault="00CB5374">
      <w:pPr>
        <w:rPr>
          <w:lang w:eastAsia="de-DE"/>
        </w:rPr>
      </w:pPr>
      <w:r>
        <w:rPr>
          <w:lang w:eastAsia="de-DE"/>
        </w:rPr>
        <w:br w:type="page"/>
      </w:r>
    </w:p>
    <w:p w14:paraId="70760EAF" w14:textId="77777777" w:rsidR="000868F9" w:rsidRPr="000868F9" w:rsidRDefault="000868F9" w:rsidP="000868F9">
      <w:pPr>
        <w:tabs>
          <w:tab w:val="left" w:pos="9660"/>
        </w:tabs>
        <w:rPr>
          <w:lang w:eastAsia="de-DE"/>
        </w:rPr>
        <w:sectPr w:rsidR="000868F9" w:rsidRPr="000868F9"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p>
    <w:bookmarkStart w:id="0" w:name="_Toc103264483" w:displacedByCustomXml="next"/>
    <w:bookmarkStart w:id="1" w:name="_Toc54869475" w:displacedByCustomXml="next"/>
    <w:sdt>
      <w:sdtPr>
        <w:rPr>
          <w:rFonts w:ascii="Segoe UI Light" w:eastAsiaTheme="minorHAnsi" w:hAnsi="Segoe UI Light" w:cstheme="minorBidi"/>
          <w:bCs w:val="0"/>
          <w:color w:val="auto"/>
          <w:sz w:val="22"/>
          <w:szCs w:val="22"/>
          <w:lang w:val="da-DK" w:bidi="ar-SA"/>
        </w:rPr>
        <w:id w:val="-678196418"/>
        <w:docPartObj>
          <w:docPartGallery w:val="Table of Contents"/>
          <w:docPartUnique/>
        </w:docPartObj>
      </w:sdtPr>
      <w:sdtEndPr>
        <w:rPr>
          <w:b/>
          <w:lang w:val="en-GB"/>
        </w:rPr>
      </w:sdtEndPr>
      <w:sdtContent>
        <w:p w14:paraId="6DE0BAE2" w14:textId="026C5AC2" w:rsidR="008A78EC" w:rsidRDefault="008A78EC">
          <w:pPr>
            <w:pStyle w:val="Overskriftforinnholdsfortegnelse"/>
          </w:pPr>
          <w:r>
            <w:rPr>
              <w:lang w:val="da-DK"/>
            </w:rPr>
            <w:t>Table of contets</w:t>
          </w:r>
        </w:p>
        <w:p w14:paraId="574161B4" w14:textId="461125FC" w:rsidR="0041783E" w:rsidRDefault="008A78EC">
          <w:pPr>
            <w:pStyle w:val="INNH1"/>
            <w:rPr>
              <w:rFonts w:asciiTheme="minorHAnsi" w:eastAsiaTheme="minorEastAsia" w:hAnsiTheme="minorHAnsi" w:cstheme="minorBidi"/>
              <w:b w:val="0"/>
              <w:bCs w:val="0"/>
              <w:iCs w:val="0"/>
              <w:color w:val="auto"/>
              <w:sz w:val="22"/>
              <w:szCs w:val="22"/>
              <w:lang w:val="nb-NO" w:eastAsia="nb-NO"/>
            </w:rPr>
          </w:pPr>
          <w:r>
            <w:fldChar w:fldCharType="begin"/>
          </w:r>
          <w:r>
            <w:instrText xml:space="preserve"> TOC \o "1-3" \h \z \u </w:instrText>
          </w:r>
          <w:r>
            <w:fldChar w:fldCharType="separate"/>
          </w:r>
          <w:hyperlink w:anchor="_Toc106189475" w:history="1">
            <w:r w:rsidR="0041783E" w:rsidRPr="00272079">
              <w:rPr>
                <w:rStyle w:val="Hyperkobling"/>
                <w:lang w:bidi="ar-QA"/>
              </w:rPr>
              <w:t>1</w:t>
            </w:r>
            <w:r w:rsidR="0041783E">
              <w:rPr>
                <w:rFonts w:asciiTheme="minorHAnsi" w:eastAsiaTheme="minorEastAsia" w:hAnsiTheme="minorHAnsi" w:cstheme="minorBidi"/>
                <w:b w:val="0"/>
                <w:bCs w:val="0"/>
                <w:iCs w:val="0"/>
                <w:color w:val="auto"/>
                <w:sz w:val="22"/>
                <w:szCs w:val="22"/>
                <w:lang w:val="nb-NO" w:eastAsia="nb-NO"/>
              </w:rPr>
              <w:tab/>
            </w:r>
            <w:r w:rsidR="0041783E" w:rsidRPr="00272079">
              <w:rPr>
                <w:rStyle w:val="Hyperkobling"/>
                <w:lang w:bidi="ar-QA"/>
              </w:rPr>
              <w:t>Background</w:t>
            </w:r>
            <w:r w:rsidR="0041783E">
              <w:rPr>
                <w:webHidden/>
              </w:rPr>
              <w:tab/>
            </w:r>
            <w:r w:rsidR="0041783E">
              <w:rPr>
                <w:webHidden/>
              </w:rPr>
              <w:fldChar w:fldCharType="begin"/>
            </w:r>
            <w:r w:rsidR="0041783E">
              <w:rPr>
                <w:webHidden/>
              </w:rPr>
              <w:instrText xml:space="preserve"> PAGEREF _Toc106189475 \h </w:instrText>
            </w:r>
            <w:r w:rsidR="0041783E">
              <w:rPr>
                <w:webHidden/>
              </w:rPr>
            </w:r>
            <w:r w:rsidR="0041783E">
              <w:rPr>
                <w:webHidden/>
              </w:rPr>
              <w:fldChar w:fldCharType="separate"/>
            </w:r>
            <w:r w:rsidR="0041783E">
              <w:rPr>
                <w:webHidden/>
              </w:rPr>
              <w:t>3</w:t>
            </w:r>
            <w:r w:rsidR="0041783E">
              <w:rPr>
                <w:webHidden/>
              </w:rPr>
              <w:fldChar w:fldCharType="end"/>
            </w:r>
          </w:hyperlink>
        </w:p>
        <w:p w14:paraId="024E0A64" w14:textId="64C19CFB" w:rsidR="0041783E" w:rsidRDefault="0041783E">
          <w:pPr>
            <w:pStyle w:val="INNH1"/>
            <w:rPr>
              <w:rFonts w:asciiTheme="minorHAnsi" w:eastAsiaTheme="minorEastAsia" w:hAnsiTheme="minorHAnsi" w:cstheme="minorBidi"/>
              <w:b w:val="0"/>
              <w:bCs w:val="0"/>
              <w:iCs w:val="0"/>
              <w:color w:val="auto"/>
              <w:sz w:val="22"/>
              <w:szCs w:val="22"/>
              <w:lang w:val="nb-NO" w:eastAsia="nb-NO"/>
            </w:rPr>
          </w:pPr>
          <w:hyperlink w:anchor="_Toc106189476" w:history="1">
            <w:r w:rsidRPr="00272079">
              <w:rPr>
                <w:rStyle w:val="Hyperkobling"/>
                <w:lang w:bidi="ar-QA"/>
              </w:rPr>
              <w:t>2</w:t>
            </w:r>
            <w:r>
              <w:rPr>
                <w:rFonts w:asciiTheme="minorHAnsi" w:eastAsiaTheme="minorEastAsia" w:hAnsiTheme="minorHAnsi" w:cstheme="minorBidi"/>
                <w:b w:val="0"/>
                <w:bCs w:val="0"/>
                <w:iCs w:val="0"/>
                <w:color w:val="auto"/>
                <w:sz w:val="22"/>
                <w:szCs w:val="22"/>
                <w:lang w:val="nb-NO" w:eastAsia="nb-NO"/>
              </w:rPr>
              <w:tab/>
            </w:r>
            <w:r w:rsidRPr="00272079">
              <w:rPr>
                <w:rStyle w:val="Hyperkobling"/>
                <w:lang w:bidi="ar-QA"/>
              </w:rPr>
              <w:t>Transmission facilities linking the subsystems of Eastern Denmark and Sweden</w:t>
            </w:r>
            <w:r>
              <w:rPr>
                <w:webHidden/>
              </w:rPr>
              <w:tab/>
            </w:r>
            <w:r>
              <w:rPr>
                <w:webHidden/>
              </w:rPr>
              <w:fldChar w:fldCharType="begin"/>
            </w:r>
            <w:r>
              <w:rPr>
                <w:webHidden/>
              </w:rPr>
              <w:instrText xml:space="preserve"> PAGEREF _Toc106189476 \h </w:instrText>
            </w:r>
            <w:r>
              <w:rPr>
                <w:webHidden/>
              </w:rPr>
            </w:r>
            <w:r>
              <w:rPr>
                <w:webHidden/>
              </w:rPr>
              <w:fldChar w:fldCharType="separate"/>
            </w:r>
            <w:r>
              <w:rPr>
                <w:webHidden/>
              </w:rPr>
              <w:t>3</w:t>
            </w:r>
            <w:r>
              <w:rPr>
                <w:webHidden/>
              </w:rPr>
              <w:fldChar w:fldCharType="end"/>
            </w:r>
          </w:hyperlink>
        </w:p>
        <w:p w14:paraId="06F14332" w14:textId="5640BA6F"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77" w:history="1">
            <w:r w:rsidRPr="00272079">
              <w:rPr>
                <w:rStyle w:val="Hyperkobling"/>
                <w:lang w:bidi="ar-QA"/>
              </w:rPr>
              <w:t>2.1</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Transmission facilities owned/held by system operators at both ends</w:t>
            </w:r>
            <w:r>
              <w:rPr>
                <w:webHidden/>
              </w:rPr>
              <w:tab/>
            </w:r>
            <w:r>
              <w:rPr>
                <w:webHidden/>
              </w:rPr>
              <w:fldChar w:fldCharType="begin"/>
            </w:r>
            <w:r>
              <w:rPr>
                <w:webHidden/>
              </w:rPr>
              <w:instrText xml:space="preserve"> PAGEREF _Toc106189477 \h </w:instrText>
            </w:r>
            <w:r>
              <w:rPr>
                <w:webHidden/>
              </w:rPr>
            </w:r>
            <w:r>
              <w:rPr>
                <w:webHidden/>
              </w:rPr>
              <w:fldChar w:fldCharType="separate"/>
            </w:r>
            <w:r>
              <w:rPr>
                <w:webHidden/>
              </w:rPr>
              <w:t>3</w:t>
            </w:r>
            <w:r>
              <w:rPr>
                <w:webHidden/>
              </w:rPr>
              <w:fldChar w:fldCharType="end"/>
            </w:r>
          </w:hyperlink>
        </w:p>
        <w:p w14:paraId="70AB96BA" w14:textId="5CB0588A"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78" w:history="1">
            <w:r w:rsidRPr="00272079">
              <w:rPr>
                <w:rStyle w:val="Hyperkobling"/>
                <w:lang w:bidi="ar-QA"/>
              </w:rPr>
              <w:t>2.2</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Other transmission facilities</w:t>
            </w:r>
            <w:r>
              <w:rPr>
                <w:webHidden/>
              </w:rPr>
              <w:tab/>
            </w:r>
            <w:r>
              <w:rPr>
                <w:webHidden/>
              </w:rPr>
              <w:fldChar w:fldCharType="begin"/>
            </w:r>
            <w:r>
              <w:rPr>
                <w:webHidden/>
              </w:rPr>
              <w:instrText xml:space="preserve"> PAGEREF _Toc106189478 \h </w:instrText>
            </w:r>
            <w:r>
              <w:rPr>
                <w:webHidden/>
              </w:rPr>
            </w:r>
            <w:r>
              <w:rPr>
                <w:webHidden/>
              </w:rPr>
              <w:fldChar w:fldCharType="separate"/>
            </w:r>
            <w:r>
              <w:rPr>
                <w:webHidden/>
              </w:rPr>
              <w:t>4</w:t>
            </w:r>
            <w:r>
              <w:rPr>
                <w:webHidden/>
              </w:rPr>
              <w:fldChar w:fldCharType="end"/>
            </w:r>
          </w:hyperlink>
        </w:p>
        <w:p w14:paraId="01C24BEF" w14:textId="4E1A631C" w:rsidR="0041783E" w:rsidRDefault="0041783E">
          <w:pPr>
            <w:pStyle w:val="INNH1"/>
            <w:rPr>
              <w:rFonts w:asciiTheme="minorHAnsi" w:eastAsiaTheme="minorEastAsia" w:hAnsiTheme="minorHAnsi" w:cstheme="minorBidi"/>
              <w:b w:val="0"/>
              <w:bCs w:val="0"/>
              <w:iCs w:val="0"/>
              <w:color w:val="auto"/>
              <w:sz w:val="22"/>
              <w:szCs w:val="22"/>
              <w:lang w:val="nb-NO" w:eastAsia="nb-NO"/>
            </w:rPr>
          </w:pPr>
          <w:hyperlink w:anchor="_Toc106189479" w:history="1">
            <w:r w:rsidRPr="00272079">
              <w:rPr>
                <w:rStyle w:val="Hyperkobling"/>
                <w:lang w:bidi="ar-QA"/>
              </w:rPr>
              <w:t>3</w:t>
            </w:r>
            <w:r>
              <w:rPr>
                <w:rFonts w:asciiTheme="minorHAnsi" w:eastAsiaTheme="minorEastAsia" w:hAnsiTheme="minorHAnsi" w:cstheme="minorBidi"/>
                <w:b w:val="0"/>
                <w:bCs w:val="0"/>
                <w:iCs w:val="0"/>
                <w:color w:val="auto"/>
                <w:sz w:val="22"/>
                <w:szCs w:val="22"/>
                <w:lang w:val="nb-NO" w:eastAsia="nb-NO"/>
              </w:rPr>
              <w:tab/>
            </w:r>
            <w:r w:rsidRPr="00272079">
              <w:rPr>
                <w:rStyle w:val="Hyperkobling"/>
                <w:lang w:bidi="ar-QA"/>
              </w:rPr>
              <w:t>Electrical safety for facilities under 2.1</w:t>
            </w:r>
            <w:r>
              <w:rPr>
                <w:webHidden/>
              </w:rPr>
              <w:tab/>
            </w:r>
            <w:r>
              <w:rPr>
                <w:webHidden/>
              </w:rPr>
              <w:fldChar w:fldCharType="begin"/>
            </w:r>
            <w:r>
              <w:rPr>
                <w:webHidden/>
              </w:rPr>
              <w:instrText xml:space="preserve"> PAGEREF _Toc106189479 \h </w:instrText>
            </w:r>
            <w:r>
              <w:rPr>
                <w:webHidden/>
              </w:rPr>
            </w:r>
            <w:r>
              <w:rPr>
                <w:webHidden/>
              </w:rPr>
              <w:fldChar w:fldCharType="separate"/>
            </w:r>
            <w:r>
              <w:rPr>
                <w:webHidden/>
              </w:rPr>
              <w:t>4</w:t>
            </w:r>
            <w:r>
              <w:rPr>
                <w:webHidden/>
              </w:rPr>
              <w:fldChar w:fldCharType="end"/>
            </w:r>
          </w:hyperlink>
        </w:p>
        <w:p w14:paraId="15E7C972" w14:textId="2F6F5622"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80" w:history="1">
            <w:r w:rsidRPr="00272079">
              <w:rPr>
                <w:rStyle w:val="Hyperkobling"/>
                <w:lang w:bidi="ar-QA"/>
              </w:rPr>
              <w:t>3.1</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General</w:t>
            </w:r>
            <w:r>
              <w:rPr>
                <w:webHidden/>
              </w:rPr>
              <w:tab/>
            </w:r>
            <w:r>
              <w:rPr>
                <w:webHidden/>
              </w:rPr>
              <w:fldChar w:fldCharType="begin"/>
            </w:r>
            <w:r>
              <w:rPr>
                <w:webHidden/>
              </w:rPr>
              <w:instrText xml:space="preserve"> PAGEREF _Toc106189480 \h </w:instrText>
            </w:r>
            <w:r>
              <w:rPr>
                <w:webHidden/>
              </w:rPr>
            </w:r>
            <w:r>
              <w:rPr>
                <w:webHidden/>
              </w:rPr>
              <w:fldChar w:fldCharType="separate"/>
            </w:r>
            <w:r>
              <w:rPr>
                <w:webHidden/>
              </w:rPr>
              <w:t>4</w:t>
            </w:r>
            <w:r>
              <w:rPr>
                <w:webHidden/>
              </w:rPr>
              <w:fldChar w:fldCharType="end"/>
            </w:r>
          </w:hyperlink>
        </w:p>
        <w:p w14:paraId="7827E80A" w14:textId="7C002323"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81" w:history="1">
            <w:r w:rsidRPr="00272079">
              <w:rPr>
                <w:rStyle w:val="Hyperkobling"/>
                <w:lang w:bidi="ar-QA"/>
              </w:rPr>
              <w:t>3.2</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Responsibility for electrical operation/Operational management</w:t>
            </w:r>
            <w:r>
              <w:rPr>
                <w:webHidden/>
              </w:rPr>
              <w:tab/>
            </w:r>
            <w:r>
              <w:rPr>
                <w:webHidden/>
              </w:rPr>
              <w:fldChar w:fldCharType="begin"/>
            </w:r>
            <w:r>
              <w:rPr>
                <w:webHidden/>
              </w:rPr>
              <w:instrText xml:space="preserve"> PAGEREF _Toc106189481 \h </w:instrText>
            </w:r>
            <w:r>
              <w:rPr>
                <w:webHidden/>
              </w:rPr>
            </w:r>
            <w:r>
              <w:rPr>
                <w:webHidden/>
              </w:rPr>
              <w:fldChar w:fldCharType="separate"/>
            </w:r>
            <w:r>
              <w:rPr>
                <w:webHidden/>
              </w:rPr>
              <w:t>4</w:t>
            </w:r>
            <w:r>
              <w:rPr>
                <w:webHidden/>
              </w:rPr>
              <w:fldChar w:fldCharType="end"/>
            </w:r>
          </w:hyperlink>
        </w:p>
        <w:p w14:paraId="2DFDBF5F" w14:textId="6A8435CD"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82" w:history="1">
            <w:r w:rsidRPr="00272079">
              <w:rPr>
                <w:rStyle w:val="Hyperkobling"/>
                <w:lang w:bidi="ar-QA"/>
              </w:rPr>
              <w:t>3.3</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Switching responsible operator/Switching leader</w:t>
            </w:r>
            <w:r>
              <w:rPr>
                <w:webHidden/>
              </w:rPr>
              <w:tab/>
            </w:r>
            <w:r>
              <w:rPr>
                <w:webHidden/>
              </w:rPr>
              <w:fldChar w:fldCharType="begin"/>
            </w:r>
            <w:r>
              <w:rPr>
                <w:webHidden/>
              </w:rPr>
              <w:instrText xml:space="preserve"> PAGEREF _Toc106189482 \h </w:instrText>
            </w:r>
            <w:r>
              <w:rPr>
                <w:webHidden/>
              </w:rPr>
            </w:r>
            <w:r>
              <w:rPr>
                <w:webHidden/>
              </w:rPr>
              <w:fldChar w:fldCharType="separate"/>
            </w:r>
            <w:r>
              <w:rPr>
                <w:webHidden/>
              </w:rPr>
              <w:t>5</w:t>
            </w:r>
            <w:r>
              <w:rPr>
                <w:webHidden/>
              </w:rPr>
              <w:fldChar w:fldCharType="end"/>
            </w:r>
          </w:hyperlink>
        </w:p>
        <w:p w14:paraId="7AA35D2D" w14:textId="0E0E4633"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83" w:history="1">
            <w:r w:rsidRPr="00272079">
              <w:rPr>
                <w:rStyle w:val="Hyperkobling"/>
                <w:lang w:bidi="ar-QA"/>
              </w:rPr>
              <w:t>3.4</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Operation monitoring and control in respect of electrical safety</w:t>
            </w:r>
            <w:r>
              <w:rPr>
                <w:webHidden/>
              </w:rPr>
              <w:tab/>
            </w:r>
            <w:r>
              <w:rPr>
                <w:webHidden/>
              </w:rPr>
              <w:fldChar w:fldCharType="begin"/>
            </w:r>
            <w:r>
              <w:rPr>
                <w:webHidden/>
              </w:rPr>
              <w:instrText xml:space="preserve"> PAGEREF _Toc106189483 \h </w:instrText>
            </w:r>
            <w:r>
              <w:rPr>
                <w:webHidden/>
              </w:rPr>
            </w:r>
            <w:r>
              <w:rPr>
                <w:webHidden/>
              </w:rPr>
              <w:fldChar w:fldCharType="separate"/>
            </w:r>
            <w:r>
              <w:rPr>
                <w:webHidden/>
              </w:rPr>
              <w:t>5</w:t>
            </w:r>
            <w:r>
              <w:rPr>
                <w:webHidden/>
              </w:rPr>
              <w:fldChar w:fldCharType="end"/>
            </w:r>
          </w:hyperlink>
        </w:p>
        <w:p w14:paraId="683A73FE" w14:textId="664569F6"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84" w:history="1">
            <w:r w:rsidRPr="00272079">
              <w:rPr>
                <w:rStyle w:val="Hyperkobling"/>
                <w:lang w:bidi="ar-QA"/>
              </w:rPr>
              <w:t>3.5</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Operational orders/Switching schedule</w:t>
            </w:r>
            <w:r>
              <w:rPr>
                <w:webHidden/>
              </w:rPr>
              <w:tab/>
            </w:r>
            <w:r>
              <w:rPr>
                <w:webHidden/>
              </w:rPr>
              <w:fldChar w:fldCharType="begin"/>
            </w:r>
            <w:r>
              <w:rPr>
                <w:webHidden/>
              </w:rPr>
              <w:instrText xml:space="preserve"> PAGEREF _Toc106189484 \h </w:instrText>
            </w:r>
            <w:r>
              <w:rPr>
                <w:webHidden/>
              </w:rPr>
            </w:r>
            <w:r>
              <w:rPr>
                <w:webHidden/>
              </w:rPr>
              <w:fldChar w:fldCharType="separate"/>
            </w:r>
            <w:r>
              <w:rPr>
                <w:webHidden/>
              </w:rPr>
              <w:t>5</w:t>
            </w:r>
            <w:r>
              <w:rPr>
                <w:webHidden/>
              </w:rPr>
              <w:fldChar w:fldCharType="end"/>
            </w:r>
          </w:hyperlink>
        </w:p>
        <w:p w14:paraId="2580BFCD" w14:textId="5400FFC5"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85" w:history="1">
            <w:r w:rsidRPr="00272079">
              <w:rPr>
                <w:rStyle w:val="Hyperkobling"/>
                <w:lang w:bidi="ar-QA"/>
              </w:rPr>
              <w:t>3.6</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Disturbance management</w:t>
            </w:r>
            <w:r>
              <w:rPr>
                <w:webHidden/>
              </w:rPr>
              <w:tab/>
            </w:r>
            <w:r>
              <w:rPr>
                <w:webHidden/>
              </w:rPr>
              <w:fldChar w:fldCharType="begin"/>
            </w:r>
            <w:r>
              <w:rPr>
                <w:webHidden/>
              </w:rPr>
              <w:instrText xml:space="preserve"> PAGEREF _Toc106189485 \h </w:instrText>
            </w:r>
            <w:r>
              <w:rPr>
                <w:webHidden/>
              </w:rPr>
            </w:r>
            <w:r>
              <w:rPr>
                <w:webHidden/>
              </w:rPr>
              <w:fldChar w:fldCharType="separate"/>
            </w:r>
            <w:r>
              <w:rPr>
                <w:webHidden/>
              </w:rPr>
              <w:t>6</w:t>
            </w:r>
            <w:r>
              <w:rPr>
                <w:webHidden/>
              </w:rPr>
              <w:fldChar w:fldCharType="end"/>
            </w:r>
          </w:hyperlink>
        </w:p>
        <w:p w14:paraId="574ADDDC" w14:textId="7AEEF9B3" w:rsidR="0041783E" w:rsidRDefault="0041783E">
          <w:pPr>
            <w:pStyle w:val="INNH3"/>
            <w:rPr>
              <w:rFonts w:asciiTheme="minorHAnsi" w:eastAsiaTheme="minorEastAsia" w:hAnsiTheme="minorHAnsi"/>
              <w:noProof/>
              <w:color w:val="auto"/>
              <w:sz w:val="22"/>
              <w:szCs w:val="22"/>
              <w:lang w:val="nb-NO" w:eastAsia="nb-NO" w:bidi="ar-SA"/>
            </w:rPr>
          </w:pPr>
          <w:hyperlink w:anchor="_Toc106189486" w:history="1">
            <w:r w:rsidRPr="00272079">
              <w:rPr>
                <w:rStyle w:val="Hyperkobling"/>
                <w:noProof/>
              </w:rPr>
              <w:t>3.6.1</w:t>
            </w:r>
            <w:r>
              <w:rPr>
                <w:rFonts w:asciiTheme="minorHAnsi" w:eastAsiaTheme="minorEastAsia" w:hAnsiTheme="minorHAnsi"/>
                <w:noProof/>
                <w:color w:val="auto"/>
                <w:sz w:val="22"/>
                <w:szCs w:val="22"/>
                <w:lang w:val="nb-NO" w:eastAsia="nb-NO" w:bidi="ar-SA"/>
              </w:rPr>
              <w:tab/>
            </w:r>
            <w:r w:rsidRPr="00272079">
              <w:rPr>
                <w:rStyle w:val="Hyperkobling"/>
                <w:noProof/>
              </w:rPr>
              <w:t>Cross-border link trips – management</w:t>
            </w:r>
            <w:r>
              <w:rPr>
                <w:noProof/>
                <w:webHidden/>
              </w:rPr>
              <w:tab/>
            </w:r>
            <w:r>
              <w:rPr>
                <w:noProof/>
                <w:webHidden/>
              </w:rPr>
              <w:fldChar w:fldCharType="begin"/>
            </w:r>
            <w:r>
              <w:rPr>
                <w:noProof/>
                <w:webHidden/>
              </w:rPr>
              <w:instrText xml:space="preserve"> PAGEREF _Toc106189486 \h </w:instrText>
            </w:r>
            <w:r>
              <w:rPr>
                <w:noProof/>
                <w:webHidden/>
              </w:rPr>
            </w:r>
            <w:r>
              <w:rPr>
                <w:noProof/>
                <w:webHidden/>
              </w:rPr>
              <w:fldChar w:fldCharType="separate"/>
            </w:r>
            <w:r>
              <w:rPr>
                <w:noProof/>
                <w:webHidden/>
              </w:rPr>
              <w:t>6</w:t>
            </w:r>
            <w:r>
              <w:rPr>
                <w:noProof/>
                <w:webHidden/>
              </w:rPr>
              <w:fldChar w:fldCharType="end"/>
            </w:r>
          </w:hyperlink>
        </w:p>
        <w:p w14:paraId="6E2E1836" w14:textId="2F802708" w:rsidR="0041783E" w:rsidRDefault="0041783E">
          <w:pPr>
            <w:pStyle w:val="INNH3"/>
            <w:rPr>
              <w:rFonts w:asciiTheme="minorHAnsi" w:eastAsiaTheme="minorEastAsia" w:hAnsiTheme="minorHAnsi"/>
              <w:noProof/>
              <w:color w:val="auto"/>
              <w:sz w:val="22"/>
              <w:szCs w:val="22"/>
              <w:lang w:val="nb-NO" w:eastAsia="nb-NO" w:bidi="ar-SA"/>
            </w:rPr>
          </w:pPr>
          <w:hyperlink w:anchor="_Toc106189487" w:history="1">
            <w:r w:rsidRPr="00272079">
              <w:rPr>
                <w:rStyle w:val="Hyperkobling"/>
                <w:noProof/>
              </w:rPr>
              <w:t>3.6.2</w:t>
            </w:r>
            <w:r>
              <w:rPr>
                <w:rFonts w:asciiTheme="minorHAnsi" w:eastAsiaTheme="minorEastAsia" w:hAnsiTheme="minorHAnsi"/>
                <w:noProof/>
                <w:color w:val="auto"/>
                <w:sz w:val="22"/>
                <w:szCs w:val="22"/>
                <w:lang w:val="nb-NO" w:eastAsia="nb-NO" w:bidi="ar-SA"/>
              </w:rPr>
              <w:tab/>
            </w:r>
            <w:r w:rsidRPr="00272079">
              <w:rPr>
                <w:rStyle w:val="Hyperkobling"/>
                <w:noProof/>
              </w:rPr>
              <w:t>Switching schedule/Operational orders</w:t>
            </w:r>
            <w:r>
              <w:rPr>
                <w:noProof/>
                <w:webHidden/>
              </w:rPr>
              <w:tab/>
            </w:r>
            <w:r>
              <w:rPr>
                <w:noProof/>
                <w:webHidden/>
              </w:rPr>
              <w:fldChar w:fldCharType="begin"/>
            </w:r>
            <w:r>
              <w:rPr>
                <w:noProof/>
                <w:webHidden/>
              </w:rPr>
              <w:instrText xml:space="preserve"> PAGEREF _Toc106189487 \h </w:instrText>
            </w:r>
            <w:r>
              <w:rPr>
                <w:noProof/>
                <w:webHidden/>
              </w:rPr>
            </w:r>
            <w:r>
              <w:rPr>
                <w:noProof/>
                <w:webHidden/>
              </w:rPr>
              <w:fldChar w:fldCharType="separate"/>
            </w:r>
            <w:r>
              <w:rPr>
                <w:noProof/>
                <w:webHidden/>
              </w:rPr>
              <w:t>6</w:t>
            </w:r>
            <w:r>
              <w:rPr>
                <w:noProof/>
                <w:webHidden/>
              </w:rPr>
              <w:fldChar w:fldCharType="end"/>
            </w:r>
          </w:hyperlink>
        </w:p>
        <w:p w14:paraId="7963C0E8" w14:textId="5AE41FCB" w:rsidR="0041783E" w:rsidRDefault="0041783E">
          <w:pPr>
            <w:pStyle w:val="INNH3"/>
            <w:rPr>
              <w:rFonts w:asciiTheme="minorHAnsi" w:eastAsiaTheme="minorEastAsia" w:hAnsiTheme="minorHAnsi"/>
              <w:noProof/>
              <w:color w:val="auto"/>
              <w:sz w:val="22"/>
              <w:szCs w:val="22"/>
              <w:lang w:val="nb-NO" w:eastAsia="nb-NO" w:bidi="ar-SA"/>
            </w:rPr>
          </w:pPr>
          <w:hyperlink w:anchor="_Toc106189488" w:history="1">
            <w:r w:rsidRPr="00272079">
              <w:rPr>
                <w:rStyle w:val="Hyperkobling"/>
                <w:noProof/>
              </w:rPr>
              <w:t>3.6.3</w:t>
            </w:r>
            <w:r>
              <w:rPr>
                <w:rFonts w:asciiTheme="minorHAnsi" w:eastAsiaTheme="minorEastAsia" w:hAnsiTheme="minorHAnsi"/>
                <w:noProof/>
                <w:color w:val="auto"/>
                <w:sz w:val="22"/>
                <w:szCs w:val="22"/>
                <w:lang w:val="nb-NO" w:eastAsia="nb-NO" w:bidi="ar-SA"/>
              </w:rPr>
              <w:tab/>
            </w:r>
            <w:r w:rsidRPr="00272079">
              <w:rPr>
                <w:rStyle w:val="Hyperkobling"/>
                <w:noProof/>
              </w:rPr>
              <w:t>Fault finding</w:t>
            </w:r>
            <w:r>
              <w:rPr>
                <w:noProof/>
                <w:webHidden/>
              </w:rPr>
              <w:tab/>
            </w:r>
            <w:r>
              <w:rPr>
                <w:noProof/>
                <w:webHidden/>
              </w:rPr>
              <w:fldChar w:fldCharType="begin"/>
            </w:r>
            <w:r>
              <w:rPr>
                <w:noProof/>
                <w:webHidden/>
              </w:rPr>
              <w:instrText xml:space="preserve"> PAGEREF _Toc106189488 \h </w:instrText>
            </w:r>
            <w:r>
              <w:rPr>
                <w:noProof/>
                <w:webHidden/>
              </w:rPr>
            </w:r>
            <w:r>
              <w:rPr>
                <w:noProof/>
                <w:webHidden/>
              </w:rPr>
              <w:fldChar w:fldCharType="separate"/>
            </w:r>
            <w:r>
              <w:rPr>
                <w:noProof/>
                <w:webHidden/>
              </w:rPr>
              <w:t>6</w:t>
            </w:r>
            <w:r>
              <w:rPr>
                <w:noProof/>
                <w:webHidden/>
              </w:rPr>
              <w:fldChar w:fldCharType="end"/>
            </w:r>
          </w:hyperlink>
        </w:p>
        <w:p w14:paraId="02EC76B3" w14:textId="6B0CC6B0" w:rsidR="0041783E" w:rsidRDefault="0041783E">
          <w:pPr>
            <w:pStyle w:val="INNH3"/>
            <w:rPr>
              <w:rFonts w:asciiTheme="minorHAnsi" w:eastAsiaTheme="minorEastAsia" w:hAnsiTheme="minorHAnsi"/>
              <w:noProof/>
              <w:color w:val="auto"/>
              <w:sz w:val="22"/>
              <w:szCs w:val="22"/>
              <w:lang w:val="nb-NO" w:eastAsia="nb-NO" w:bidi="ar-SA"/>
            </w:rPr>
          </w:pPr>
          <w:hyperlink w:anchor="_Toc106189489" w:history="1">
            <w:r w:rsidRPr="00272079">
              <w:rPr>
                <w:rStyle w:val="Hyperkobling"/>
                <w:noProof/>
              </w:rPr>
              <w:t>3.6.4</w:t>
            </w:r>
            <w:r>
              <w:rPr>
                <w:rFonts w:asciiTheme="minorHAnsi" w:eastAsiaTheme="minorEastAsia" w:hAnsiTheme="minorHAnsi"/>
                <w:noProof/>
                <w:color w:val="auto"/>
                <w:sz w:val="22"/>
                <w:szCs w:val="22"/>
                <w:lang w:val="nb-NO" w:eastAsia="nb-NO" w:bidi="ar-SA"/>
              </w:rPr>
              <w:tab/>
            </w:r>
            <w:r w:rsidRPr="00272079">
              <w:rPr>
                <w:rStyle w:val="Hyperkobling"/>
                <w:noProof/>
              </w:rPr>
              <w:t>Fault clearance, remaining faults</w:t>
            </w:r>
            <w:r>
              <w:rPr>
                <w:noProof/>
                <w:webHidden/>
              </w:rPr>
              <w:tab/>
            </w:r>
            <w:r>
              <w:rPr>
                <w:noProof/>
                <w:webHidden/>
              </w:rPr>
              <w:fldChar w:fldCharType="begin"/>
            </w:r>
            <w:r>
              <w:rPr>
                <w:noProof/>
                <w:webHidden/>
              </w:rPr>
              <w:instrText xml:space="preserve"> PAGEREF _Toc106189489 \h </w:instrText>
            </w:r>
            <w:r>
              <w:rPr>
                <w:noProof/>
                <w:webHidden/>
              </w:rPr>
            </w:r>
            <w:r>
              <w:rPr>
                <w:noProof/>
                <w:webHidden/>
              </w:rPr>
              <w:fldChar w:fldCharType="separate"/>
            </w:r>
            <w:r>
              <w:rPr>
                <w:noProof/>
                <w:webHidden/>
              </w:rPr>
              <w:t>6</w:t>
            </w:r>
            <w:r>
              <w:rPr>
                <w:noProof/>
                <w:webHidden/>
              </w:rPr>
              <w:fldChar w:fldCharType="end"/>
            </w:r>
          </w:hyperlink>
        </w:p>
        <w:p w14:paraId="44927297" w14:textId="000E85E4" w:rsidR="0041783E" w:rsidRDefault="0041783E">
          <w:pPr>
            <w:pStyle w:val="INNH1"/>
            <w:rPr>
              <w:rFonts w:asciiTheme="minorHAnsi" w:eastAsiaTheme="minorEastAsia" w:hAnsiTheme="minorHAnsi" w:cstheme="minorBidi"/>
              <w:b w:val="0"/>
              <w:bCs w:val="0"/>
              <w:iCs w:val="0"/>
              <w:color w:val="auto"/>
              <w:sz w:val="22"/>
              <w:szCs w:val="22"/>
              <w:lang w:val="nb-NO" w:eastAsia="nb-NO"/>
            </w:rPr>
          </w:pPr>
          <w:hyperlink w:anchor="_Toc106189490" w:history="1">
            <w:r w:rsidRPr="00272079">
              <w:rPr>
                <w:rStyle w:val="Hyperkobling"/>
                <w:lang w:bidi="ar-QA"/>
              </w:rPr>
              <w:t>4</w:t>
            </w:r>
            <w:r>
              <w:rPr>
                <w:rFonts w:asciiTheme="minorHAnsi" w:eastAsiaTheme="minorEastAsia" w:hAnsiTheme="minorHAnsi" w:cstheme="minorBidi"/>
                <w:b w:val="0"/>
                <w:bCs w:val="0"/>
                <w:iCs w:val="0"/>
                <w:color w:val="auto"/>
                <w:sz w:val="22"/>
                <w:szCs w:val="22"/>
                <w:lang w:val="nb-NO" w:eastAsia="nb-NO"/>
              </w:rPr>
              <w:tab/>
            </w:r>
            <w:r w:rsidRPr="00272079">
              <w:rPr>
                <w:rStyle w:val="Hyperkobling"/>
                <w:lang w:bidi="ar-QA"/>
              </w:rPr>
              <w:t>System operation for facilities under 2.1 and 2.2</w:t>
            </w:r>
            <w:r>
              <w:rPr>
                <w:webHidden/>
              </w:rPr>
              <w:tab/>
            </w:r>
            <w:r>
              <w:rPr>
                <w:webHidden/>
              </w:rPr>
              <w:fldChar w:fldCharType="begin"/>
            </w:r>
            <w:r>
              <w:rPr>
                <w:webHidden/>
              </w:rPr>
              <w:instrText xml:space="preserve"> PAGEREF _Toc106189490 \h </w:instrText>
            </w:r>
            <w:r>
              <w:rPr>
                <w:webHidden/>
              </w:rPr>
            </w:r>
            <w:r>
              <w:rPr>
                <w:webHidden/>
              </w:rPr>
              <w:fldChar w:fldCharType="separate"/>
            </w:r>
            <w:r>
              <w:rPr>
                <w:webHidden/>
              </w:rPr>
              <w:t>6</w:t>
            </w:r>
            <w:r>
              <w:rPr>
                <w:webHidden/>
              </w:rPr>
              <w:fldChar w:fldCharType="end"/>
            </w:r>
          </w:hyperlink>
        </w:p>
        <w:p w14:paraId="4142E239" w14:textId="09DEE91E"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91" w:history="1">
            <w:r w:rsidRPr="00272079">
              <w:rPr>
                <w:rStyle w:val="Hyperkobling"/>
                <w:lang w:bidi="ar-QA"/>
              </w:rPr>
              <w:t>4.1</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Total Transmission capacity (TTC)</w:t>
            </w:r>
            <w:r>
              <w:rPr>
                <w:webHidden/>
              </w:rPr>
              <w:tab/>
            </w:r>
            <w:r>
              <w:rPr>
                <w:webHidden/>
              </w:rPr>
              <w:fldChar w:fldCharType="begin"/>
            </w:r>
            <w:r>
              <w:rPr>
                <w:webHidden/>
              </w:rPr>
              <w:instrText xml:space="preserve"> PAGEREF _Toc106189491 \h </w:instrText>
            </w:r>
            <w:r>
              <w:rPr>
                <w:webHidden/>
              </w:rPr>
            </w:r>
            <w:r>
              <w:rPr>
                <w:webHidden/>
              </w:rPr>
              <w:fldChar w:fldCharType="separate"/>
            </w:r>
            <w:r>
              <w:rPr>
                <w:webHidden/>
              </w:rPr>
              <w:t>6</w:t>
            </w:r>
            <w:r>
              <w:rPr>
                <w:webHidden/>
              </w:rPr>
              <w:fldChar w:fldCharType="end"/>
            </w:r>
          </w:hyperlink>
        </w:p>
        <w:p w14:paraId="3DED8D9B" w14:textId="5750BD15" w:rsidR="0041783E" w:rsidRDefault="0041783E">
          <w:pPr>
            <w:pStyle w:val="INNH3"/>
            <w:rPr>
              <w:rFonts w:asciiTheme="minorHAnsi" w:eastAsiaTheme="minorEastAsia" w:hAnsiTheme="minorHAnsi"/>
              <w:noProof/>
              <w:color w:val="auto"/>
              <w:sz w:val="22"/>
              <w:szCs w:val="22"/>
              <w:lang w:val="nb-NO" w:eastAsia="nb-NO" w:bidi="ar-SA"/>
            </w:rPr>
          </w:pPr>
          <w:hyperlink w:anchor="_Toc106189492" w:history="1">
            <w:r w:rsidRPr="00272079">
              <w:rPr>
                <w:rStyle w:val="Hyperkobling"/>
                <w:noProof/>
              </w:rPr>
              <w:t>4.1.1</w:t>
            </w:r>
            <w:r>
              <w:rPr>
                <w:rFonts w:asciiTheme="minorHAnsi" w:eastAsiaTheme="minorEastAsia" w:hAnsiTheme="minorHAnsi"/>
                <w:noProof/>
                <w:color w:val="auto"/>
                <w:sz w:val="22"/>
                <w:szCs w:val="22"/>
                <w:lang w:val="nb-NO" w:eastAsia="nb-NO" w:bidi="ar-SA"/>
              </w:rPr>
              <w:tab/>
            </w:r>
            <w:r w:rsidRPr="00272079">
              <w:rPr>
                <w:rStyle w:val="Hyperkobling"/>
                <w:noProof/>
              </w:rPr>
              <w:t>Transmission capacity in MW per cable bundle</w:t>
            </w:r>
            <w:r>
              <w:rPr>
                <w:noProof/>
                <w:webHidden/>
              </w:rPr>
              <w:tab/>
            </w:r>
            <w:r>
              <w:rPr>
                <w:noProof/>
                <w:webHidden/>
              </w:rPr>
              <w:fldChar w:fldCharType="begin"/>
            </w:r>
            <w:r>
              <w:rPr>
                <w:noProof/>
                <w:webHidden/>
              </w:rPr>
              <w:instrText xml:space="preserve"> PAGEREF _Toc106189492 \h </w:instrText>
            </w:r>
            <w:r>
              <w:rPr>
                <w:noProof/>
                <w:webHidden/>
              </w:rPr>
            </w:r>
            <w:r>
              <w:rPr>
                <w:noProof/>
                <w:webHidden/>
              </w:rPr>
              <w:fldChar w:fldCharType="separate"/>
            </w:r>
            <w:r>
              <w:rPr>
                <w:noProof/>
                <w:webHidden/>
              </w:rPr>
              <w:t>6</w:t>
            </w:r>
            <w:r>
              <w:rPr>
                <w:noProof/>
                <w:webHidden/>
              </w:rPr>
              <w:fldChar w:fldCharType="end"/>
            </w:r>
          </w:hyperlink>
        </w:p>
        <w:p w14:paraId="5D5E5889" w14:textId="0EC6D7AA" w:rsidR="0041783E" w:rsidRDefault="0041783E">
          <w:pPr>
            <w:pStyle w:val="INNH3"/>
            <w:rPr>
              <w:rFonts w:asciiTheme="minorHAnsi" w:eastAsiaTheme="minorEastAsia" w:hAnsiTheme="minorHAnsi"/>
              <w:noProof/>
              <w:color w:val="auto"/>
              <w:sz w:val="22"/>
              <w:szCs w:val="22"/>
              <w:lang w:val="nb-NO" w:eastAsia="nb-NO" w:bidi="ar-SA"/>
            </w:rPr>
          </w:pPr>
          <w:hyperlink w:anchor="_Toc106189493" w:history="1">
            <w:r w:rsidRPr="00272079">
              <w:rPr>
                <w:rStyle w:val="Hyperkobling"/>
                <w:noProof/>
              </w:rPr>
              <w:t>4.1.2</w:t>
            </w:r>
            <w:r>
              <w:rPr>
                <w:rFonts w:asciiTheme="minorHAnsi" w:eastAsiaTheme="minorEastAsia" w:hAnsiTheme="minorHAnsi"/>
                <w:noProof/>
                <w:color w:val="auto"/>
                <w:sz w:val="22"/>
                <w:szCs w:val="22"/>
                <w:lang w:val="nb-NO" w:eastAsia="nb-NO" w:bidi="ar-SA"/>
              </w:rPr>
              <w:tab/>
            </w:r>
            <w:r w:rsidRPr="00272079">
              <w:rPr>
                <w:rStyle w:val="Hyperkobling"/>
                <w:noProof/>
              </w:rPr>
              <w:t>Transmission capacity in MW per link</w:t>
            </w:r>
            <w:r>
              <w:rPr>
                <w:noProof/>
                <w:webHidden/>
              </w:rPr>
              <w:tab/>
            </w:r>
            <w:r>
              <w:rPr>
                <w:noProof/>
                <w:webHidden/>
              </w:rPr>
              <w:fldChar w:fldCharType="begin"/>
            </w:r>
            <w:r>
              <w:rPr>
                <w:noProof/>
                <w:webHidden/>
              </w:rPr>
              <w:instrText xml:space="preserve"> PAGEREF _Toc106189493 \h </w:instrText>
            </w:r>
            <w:r>
              <w:rPr>
                <w:noProof/>
                <w:webHidden/>
              </w:rPr>
            </w:r>
            <w:r>
              <w:rPr>
                <w:noProof/>
                <w:webHidden/>
              </w:rPr>
              <w:fldChar w:fldCharType="separate"/>
            </w:r>
            <w:r>
              <w:rPr>
                <w:noProof/>
                <w:webHidden/>
              </w:rPr>
              <w:t>7</w:t>
            </w:r>
            <w:r>
              <w:rPr>
                <w:noProof/>
                <w:webHidden/>
              </w:rPr>
              <w:fldChar w:fldCharType="end"/>
            </w:r>
          </w:hyperlink>
        </w:p>
        <w:p w14:paraId="077768D3" w14:textId="2825F1D2"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94" w:history="1">
            <w:r w:rsidRPr="00272079">
              <w:rPr>
                <w:rStyle w:val="Hyperkobling"/>
                <w:lang w:bidi="ar-QA"/>
              </w:rPr>
              <w:t>4.2</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Routines for determining the transmission capacity</w:t>
            </w:r>
            <w:r>
              <w:rPr>
                <w:webHidden/>
              </w:rPr>
              <w:tab/>
            </w:r>
            <w:r>
              <w:rPr>
                <w:webHidden/>
              </w:rPr>
              <w:fldChar w:fldCharType="begin"/>
            </w:r>
            <w:r>
              <w:rPr>
                <w:webHidden/>
              </w:rPr>
              <w:instrText xml:space="preserve"> PAGEREF _Toc106189494 \h </w:instrText>
            </w:r>
            <w:r>
              <w:rPr>
                <w:webHidden/>
              </w:rPr>
            </w:r>
            <w:r>
              <w:rPr>
                <w:webHidden/>
              </w:rPr>
              <w:fldChar w:fldCharType="separate"/>
            </w:r>
            <w:r>
              <w:rPr>
                <w:webHidden/>
              </w:rPr>
              <w:t>7</w:t>
            </w:r>
            <w:r>
              <w:rPr>
                <w:webHidden/>
              </w:rPr>
              <w:fldChar w:fldCharType="end"/>
            </w:r>
          </w:hyperlink>
        </w:p>
        <w:p w14:paraId="0AFD0D18" w14:textId="3A13493E"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95" w:history="1">
            <w:r w:rsidRPr="00272079">
              <w:rPr>
                <w:rStyle w:val="Hyperkobling"/>
                <w:lang w:bidi="ar-QA"/>
              </w:rPr>
              <w:t>4.3</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Trading capacity (Net Transmission Capacity – NTC)</w:t>
            </w:r>
            <w:r>
              <w:rPr>
                <w:webHidden/>
              </w:rPr>
              <w:tab/>
            </w:r>
            <w:r>
              <w:rPr>
                <w:webHidden/>
              </w:rPr>
              <w:fldChar w:fldCharType="begin"/>
            </w:r>
            <w:r>
              <w:rPr>
                <w:webHidden/>
              </w:rPr>
              <w:instrText xml:space="preserve"> PAGEREF _Toc106189495 \h </w:instrText>
            </w:r>
            <w:r>
              <w:rPr>
                <w:webHidden/>
              </w:rPr>
            </w:r>
            <w:r>
              <w:rPr>
                <w:webHidden/>
              </w:rPr>
              <w:fldChar w:fldCharType="separate"/>
            </w:r>
            <w:r>
              <w:rPr>
                <w:webHidden/>
              </w:rPr>
              <w:t>7</w:t>
            </w:r>
            <w:r>
              <w:rPr>
                <w:webHidden/>
              </w:rPr>
              <w:fldChar w:fldCharType="end"/>
            </w:r>
          </w:hyperlink>
        </w:p>
        <w:p w14:paraId="28EC0C2A" w14:textId="6C187447"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96" w:history="1">
            <w:r w:rsidRPr="00272079">
              <w:rPr>
                <w:rStyle w:val="Hyperkobling"/>
                <w:lang w:bidi="ar-QA"/>
              </w:rPr>
              <w:t>4.4</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Operation monitoring and control in respect of system operation</w:t>
            </w:r>
            <w:r>
              <w:rPr>
                <w:webHidden/>
              </w:rPr>
              <w:tab/>
            </w:r>
            <w:r>
              <w:rPr>
                <w:webHidden/>
              </w:rPr>
              <w:fldChar w:fldCharType="begin"/>
            </w:r>
            <w:r>
              <w:rPr>
                <w:webHidden/>
              </w:rPr>
              <w:instrText xml:space="preserve"> PAGEREF _Toc106189496 \h </w:instrText>
            </w:r>
            <w:r>
              <w:rPr>
                <w:webHidden/>
              </w:rPr>
            </w:r>
            <w:r>
              <w:rPr>
                <w:webHidden/>
              </w:rPr>
              <w:fldChar w:fldCharType="separate"/>
            </w:r>
            <w:r>
              <w:rPr>
                <w:webHidden/>
              </w:rPr>
              <w:t>8</w:t>
            </w:r>
            <w:r>
              <w:rPr>
                <w:webHidden/>
              </w:rPr>
              <w:fldChar w:fldCharType="end"/>
            </w:r>
          </w:hyperlink>
        </w:p>
        <w:p w14:paraId="029B74D0" w14:textId="0024B108"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497" w:history="1">
            <w:r w:rsidRPr="00272079">
              <w:rPr>
                <w:rStyle w:val="Hyperkobling"/>
                <w:lang w:bidi="ar-QA"/>
              </w:rPr>
              <w:t>4.5</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Voltage regulation</w:t>
            </w:r>
            <w:r>
              <w:rPr>
                <w:webHidden/>
              </w:rPr>
              <w:tab/>
            </w:r>
            <w:r>
              <w:rPr>
                <w:webHidden/>
              </w:rPr>
              <w:fldChar w:fldCharType="begin"/>
            </w:r>
            <w:r>
              <w:rPr>
                <w:webHidden/>
              </w:rPr>
              <w:instrText xml:space="preserve"> PAGEREF _Toc106189497 \h </w:instrText>
            </w:r>
            <w:r>
              <w:rPr>
                <w:webHidden/>
              </w:rPr>
            </w:r>
            <w:r>
              <w:rPr>
                <w:webHidden/>
              </w:rPr>
              <w:fldChar w:fldCharType="separate"/>
            </w:r>
            <w:r>
              <w:rPr>
                <w:webHidden/>
              </w:rPr>
              <w:t>8</w:t>
            </w:r>
            <w:r>
              <w:rPr>
                <w:webHidden/>
              </w:rPr>
              <w:fldChar w:fldCharType="end"/>
            </w:r>
          </w:hyperlink>
        </w:p>
        <w:p w14:paraId="20DD02F7" w14:textId="04F47DC1" w:rsidR="0041783E" w:rsidRDefault="0041783E">
          <w:pPr>
            <w:pStyle w:val="INNH3"/>
            <w:rPr>
              <w:rFonts w:asciiTheme="minorHAnsi" w:eastAsiaTheme="minorEastAsia" w:hAnsiTheme="minorHAnsi"/>
              <w:noProof/>
              <w:color w:val="auto"/>
              <w:sz w:val="22"/>
              <w:szCs w:val="22"/>
              <w:lang w:val="nb-NO" w:eastAsia="nb-NO" w:bidi="ar-SA"/>
            </w:rPr>
          </w:pPr>
          <w:hyperlink w:anchor="_Toc106189498" w:history="1">
            <w:r w:rsidRPr="00272079">
              <w:rPr>
                <w:rStyle w:val="Hyperkobling"/>
                <w:noProof/>
              </w:rPr>
              <w:t>4.5.1</w:t>
            </w:r>
            <w:r>
              <w:rPr>
                <w:rFonts w:asciiTheme="minorHAnsi" w:eastAsiaTheme="minorEastAsia" w:hAnsiTheme="minorHAnsi"/>
                <w:noProof/>
                <w:color w:val="auto"/>
                <w:sz w:val="22"/>
                <w:szCs w:val="22"/>
                <w:lang w:val="nb-NO" w:eastAsia="nb-NO" w:bidi="ar-SA"/>
              </w:rPr>
              <w:tab/>
            </w:r>
            <w:r w:rsidRPr="00272079">
              <w:rPr>
                <w:rStyle w:val="Hyperkobling"/>
                <w:noProof/>
              </w:rPr>
              <w:t>Voltage regulation on the Swedish side</w:t>
            </w:r>
            <w:r>
              <w:rPr>
                <w:noProof/>
                <w:webHidden/>
              </w:rPr>
              <w:tab/>
            </w:r>
            <w:r>
              <w:rPr>
                <w:noProof/>
                <w:webHidden/>
              </w:rPr>
              <w:fldChar w:fldCharType="begin"/>
            </w:r>
            <w:r>
              <w:rPr>
                <w:noProof/>
                <w:webHidden/>
              </w:rPr>
              <w:instrText xml:space="preserve"> PAGEREF _Toc106189498 \h </w:instrText>
            </w:r>
            <w:r>
              <w:rPr>
                <w:noProof/>
                <w:webHidden/>
              </w:rPr>
            </w:r>
            <w:r>
              <w:rPr>
                <w:noProof/>
                <w:webHidden/>
              </w:rPr>
              <w:fldChar w:fldCharType="separate"/>
            </w:r>
            <w:r>
              <w:rPr>
                <w:noProof/>
                <w:webHidden/>
              </w:rPr>
              <w:t>8</w:t>
            </w:r>
            <w:r>
              <w:rPr>
                <w:noProof/>
                <w:webHidden/>
              </w:rPr>
              <w:fldChar w:fldCharType="end"/>
            </w:r>
          </w:hyperlink>
        </w:p>
        <w:p w14:paraId="59C7886F" w14:textId="208AD1AC" w:rsidR="0041783E" w:rsidRDefault="0041783E">
          <w:pPr>
            <w:pStyle w:val="INNH3"/>
            <w:rPr>
              <w:rFonts w:asciiTheme="minorHAnsi" w:eastAsiaTheme="minorEastAsia" w:hAnsiTheme="minorHAnsi"/>
              <w:noProof/>
              <w:color w:val="auto"/>
              <w:sz w:val="22"/>
              <w:szCs w:val="22"/>
              <w:lang w:val="nb-NO" w:eastAsia="nb-NO" w:bidi="ar-SA"/>
            </w:rPr>
          </w:pPr>
          <w:hyperlink w:anchor="_Toc106189499" w:history="1">
            <w:r w:rsidRPr="00272079">
              <w:rPr>
                <w:rStyle w:val="Hyperkobling"/>
                <w:noProof/>
              </w:rPr>
              <w:t>4.5.2</w:t>
            </w:r>
            <w:r>
              <w:rPr>
                <w:rFonts w:asciiTheme="minorHAnsi" w:eastAsiaTheme="minorEastAsia" w:hAnsiTheme="minorHAnsi"/>
                <w:noProof/>
                <w:color w:val="auto"/>
                <w:sz w:val="22"/>
                <w:szCs w:val="22"/>
                <w:lang w:val="nb-NO" w:eastAsia="nb-NO" w:bidi="ar-SA"/>
              </w:rPr>
              <w:tab/>
            </w:r>
            <w:r w:rsidRPr="00272079">
              <w:rPr>
                <w:rStyle w:val="Hyperkobling"/>
                <w:noProof/>
              </w:rPr>
              <w:t>Voltage regulation on the Danish side</w:t>
            </w:r>
            <w:r>
              <w:rPr>
                <w:noProof/>
                <w:webHidden/>
              </w:rPr>
              <w:tab/>
            </w:r>
            <w:r>
              <w:rPr>
                <w:noProof/>
                <w:webHidden/>
              </w:rPr>
              <w:fldChar w:fldCharType="begin"/>
            </w:r>
            <w:r>
              <w:rPr>
                <w:noProof/>
                <w:webHidden/>
              </w:rPr>
              <w:instrText xml:space="preserve"> PAGEREF _Toc106189499 \h </w:instrText>
            </w:r>
            <w:r>
              <w:rPr>
                <w:noProof/>
                <w:webHidden/>
              </w:rPr>
            </w:r>
            <w:r>
              <w:rPr>
                <w:noProof/>
                <w:webHidden/>
              </w:rPr>
              <w:fldChar w:fldCharType="separate"/>
            </w:r>
            <w:r>
              <w:rPr>
                <w:noProof/>
                <w:webHidden/>
              </w:rPr>
              <w:t>8</w:t>
            </w:r>
            <w:r>
              <w:rPr>
                <w:noProof/>
                <w:webHidden/>
              </w:rPr>
              <w:fldChar w:fldCharType="end"/>
            </w:r>
          </w:hyperlink>
        </w:p>
        <w:p w14:paraId="56C9FED6" w14:textId="4955133A" w:rsidR="0041783E" w:rsidRDefault="0041783E">
          <w:pPr>
            <w:pStyle w:val="INNH3"/>
            <w:rPr>
              <w:rFonts w:asciiTheme="minorHAnsi" w:eastAsiaTheme="minorEastAsia" w:hAnsiTheme="minorHAnsi"/>
              <w:noProof/>
              <w:color w:val="auto"/>
              <w:sz w:val="22"/>
              <w:szCs w:val="22"/>
              <w:lang w:val="nb-NO" w:eastAsia="nb-NO" w:bidi="ar-SA"/>
            </w:rPr>
          </w:pPr>
          <w:hyperlink w:anchor="_Toc106189500" w:history="1">
            <w:r w:rsidRPr="00272079">
              <w:rPr>
                <w:rStyle w:val="Hyperkobling"/>
                <w:noProof/>
              </w:rPr>
              <w:t>4.5.3</w:t>
            </w:r>
            <w:r>
              <w:rPr>
                <w:rFonts w:asciiTheme="minorHAnsi" w:eastAsiaTheme="minorEastAsia" w:hAnsiTheme="minorHAnsi"/>
                <w:noProof/>
                <w:color w:val="auto"/>
                <w:sz w:val="22"/>
                <w:szCs w:val="22"/>
                <w:lang w:val="nb-NO" w:eastAsia="nb-NO" w:bidi="ar-SA"/>
              </w:rPr>
              <w:tab/>
            </w:r>
            <w:r w:rsidRPr="00272079">
              <w:rPr>
                <w:rStyle w:val="Hyperkobling"/>
                <w:noProof/>
              </w:rPr>
              <w:t>Co-ordination of voltage regulation</w:t>
            </w:r>
            <w:r>
              <w:rPr>
                <w:noProof/>
                <w:webHidden/>
              </w:rPr>
              <w:tab/>
            </w:r>
            <w:r>
              <w:rPr>
                <w:noProof/>
                <w:webHidden/>
              </w:rPr>
              <w:fldChar w:fldCharType="begin"/>
            </w:r>
            <w:r>
              <w:rPr>
                <w:noProof/>
                <w:webHidden/>
              </w:rPr>
              <w:instrText xml:space="preserve"> PAGEREF _Toc106189500 \h </w:instrText>
            </w:r>
            <w:r>
              <w:rPr>
                <w:noProof/>
                <w:webHidden/>
              </w:rPr>
            </w:r>
            <w:r>
              <w:rPr>
                <w:noProof/>
                <w:webHidden/>
              </w:rPr>
              <w:fldChar w:fldCharType="separate"/>
            </w:r>
            <w:r>
              <w:rPr>
                <w:noProof/>
                <w:webHidden/>
              </w:rPr>
              <w:t>9</w:t>
            </w:r>
            <w:r>
              <w:rPr>
                <w:noProof/>
                <w:webHidden/>
              </w:rPr>
              <w:fldChar w:fldCharType="end"/>
            </w:r>
          </w:hyperlink>
        </w:p>
        <w:p w14:paraId="1E4242E4" w14:textId="11DB0474"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501" w:history="1">
            <w:r w:rsidRPr="00272079">
              <w:rPr>
                <w:rStyle w:val="Hyperkobling"/>
                <w:lang w:bidi="ar-QA"/>
              </w:rPr>
              <w:t>4.6</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Outage planning</w:t>
            </w:r>
            <w:r>
              <w:rPr>
                <w:webHidden/>
              </w:rPr>
              <w:tab/>
            </w:r>
            <w:r>
              <w:rPr>
                <w:webHidden/>
              </w:rPr>
              <w:fldChar w:fldCharType="begin"/>
            </w:r>
            <w:r>
              <w:rPr>
                <w:webHidden/>
              </w:rPr>
              <w:instrText xml:space="preserve"> PAGEREF _Toc106189501 \h </w:instrText>
            </w:r>
            <w:r>
              <w:rPr>
                <w:webHidden/>
              </w:rPr>
            </w:r>
            <w:r>
              <w:rPr>
                <w:webHidden/>
              </w:rPr>
              <w:fldChar w:fldCharType="separate"/>
            </w:r>
            <w:r>
              <w:rPr>
                <w:webHidden/>
              </w:rPr>
              <w:t>9</w:t>
            </w:r>
            <w:r>
              <w:rPr>
                <w:webHidden/>
              </w:rPr>
              <w:fldChar w:fldCharType="end"/>
            </w:r>
          </w:hyperlink>
        </w:p>
        <w:p w14:paraId="6F0CF4ED" w14:textId="09E0D8FB"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502" w:history="1">
            <w:r w:rsidRPr="00272079">
              <w:rPr>
                <w:rStyle w:val="Hyperkobling"/>
                <w:lang w:bidi="ar-QA"/>
              </w:rPr>
              <w:t>4.7</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Disturbance management</w:t>
            </w:r>
            <w:r>
              <w:rPr>
                <w:webHidden/>
              </w:rPr>
              <w:tab/>
            </w:r>
            <w:r>
              <w:rPr>
                <w:webHidden/>
              </w:rPr>
              <w:fldChar w:fldCharType="begin"/>
            </w:r>
            <w:r>
              <w:rPr>
                <w:webHidden/>
              </w:rPr>
              <w:instrText xml:space="preserve"> PAGEREF _Toc106189502 \h </w:instrText>
            </w:r>
            <w:r>
              <w:rPr>
                <w:webHidden/>
              </w:rPr>
            </w:r>
            <w:r>
              <w:rPr>
                <w:webHidden/>
              </w:rPr>
              <w:fldChar w:fldCharType="separate"/>
            </w:r>
            <w:r>
              <w:rPr>
                <w:webHidden/>
              </w:rPr>
              <w:t>9</w:t>
            </w:r>
            <w:r>
              <w:rPr>
                <w:webHidden/>
              </w:rPr>
              <w:fldChar w:fldCharType="end"/>
            </w:r>
          </w:hyperlink>
        </w:p>
        <w:p w14:paraId="5F1D089B" w14:textId="79590000" w:rsidR="0041783E" w:rsidRDefault="0041783E">
          <w:pPr>
            <w:pStyle w:val="INNH1"/>
            <w:rPr>
              <w:rFonts w:asciiTheme="minorHAnsi" w:eastAsiaTheme="minorEastAsia" w:hAnsiTheme="minorHAnsi" w:cstheme="minorBidi"/>
              <w:b w:val="0"/>
              <w:bCs w:val="0"/>
              <w:iCs w:val="0"/>
              <w:color w:val="auto"/>
              <w:sz w:val="22"/>
              <w:szCs w:val="22"/>
              <w:lang w:val="nb-NO" w:eastAsia="nb-NO"/>
            </w:rPr>
          </w:pPr>
          <w:hyperlink w:anchor="_Toc106189503" w:history="1">
            <w:r w:rsidRPr="00272079">
              <w:rPr>
                <w:rStyle w:val="Hyperkobling"/>
                <w:lang w:bidi="ar-QA"/>
              </w:rPr>
              <w:t>5</w:t>
            </w:r>
            <w:r>
              <w:rPr>
                <w:rFonts w:asciiTheme="minorHAnsi" w:eastAsiaTheme="minorEastAsia" w:hAnsiTheme="minorHAnsi" w:cstheme="minorBidi"/>
                <w:b w:val="0"/>
                <w:bCs w:val="0"/>
                <w:iCs w:val="0"/>
                <w:color w:val="auto"/>
                <w:sz w:val="22"/>
                <w:szCs w:val="22"/>
                <w:lang w:val="nb-NO" w:eastAsia="nb-NO"/>
              </w:rPr>
              <w:tab/>
            </w:r>
            <w:r w:rsidRPr="00272079">
              <w:rPr>
                <w:rStyle w:val="Hyperkobling"/>
                <w:lang w:bidi="ar-QA"/>
              </w:rPr>
              <w:t>Miscellaneous</w:t>
            </w:r>
            <w:r>
              <w:rPr>
                <w:webHidden/>
              </w:rPr>
              <w:tab/>
            </w:r>
            <w:r>
              <w:rPr>
                <w:webHidden/>
              </w:rPr>
              <w:fldChar w:fldCharType="begin"/>
            </w:r>
            <w:r>
              <w:rPr>
                <w:webHidden/>
              </w:rPr>
              <w:instrText xml:space="preserve"> PAGEREF _Toc106189503 \h </w:instrText>
            </w:r>
            <w:r>
              <w:rPr>
                <w:webHidden/>
              </w:rPr>
            </w:r>
            <w:r>
              <w:rPr>
                <w:webHidden/>
              </w:rPr>
              <w:fldChar w:fldCharType="separate"/>
            </w:r>
            <w:r>
              <w:rPr>
                <w:webHidden/>
              </w:rPr>
              <w:t>9</w:t>
            </w:r>
            <w:r>
              <w:rPr>
                <w:webHidden/>
              </w:rPr>
              <w:fldChar w:fldCharType="end"/>
            </w:r>
          </w:hyperlink>
        </w:p>
        <w:p w14:paraId="77DFFA59" w14:textId="47BCB19C"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504" w:history="1">
            <w:r w:rsidRPr="00272079">
              <w:rPr>
                <w:rStyle w:val="Hyperkobling"/>
                <w:lang w:bidi="ar-QA"/>
              </w:rPr>
              <w:t>5.1</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Parallel operation 130 kV</w:t>
            </w:r>
            <w:r>
              <w:rPr>
                <w:webHidden/>
              </w:rPr>
              <w:tab/>
            </w:r>
            <w:r>
              <w:rPr>
                <w:webHidden/>
              </w:rPr>
              <w:fldChar w:fldCharType="begin"/>
            </w:r>
            <w:r>
              <w:rPr>
                <w:webHidden/>
              </w:rPr>
              <w:instrText xml:space="preserve"> PAGEREF _Toc106189504 \h </w:instrText>
            </w:r>
            <w:r>
              <w:rPr>
                <w:webHidden/>
              </w:rPr>
            </w:r>
            <w:r>
              <w:rPr>
                <w:webHidden/>
              </w:rPr>
              <w:fldChar w:fldCharType="separate"/>
            </w:r>
            <w:r>
              <w:rPr>
                <w:webHidden/>
              </w:rPr>
              <w:t>9</w:t>
            </w:r>
            <w:r>
              <w:rPr>
                <w:webHidden/>
              </w:rPr>
              <w:fldChar w:fldCharType="end"/>
            </w:r>
          </w:hyperlink>
        </w:p>
        <w:p w14:paraId="66941294" w14:textId="3B596196"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505" w:history="1">
            <w:r w:rsidRPr="00272079">
              <w:rPr>
                <w:rStyle w:val="Hyperkobling"/>
                <w:lang w:bidi="ar-QA"/>
              </w:rPr>
              <w:t>5.2</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Transmissions to Bornholm</w:t>
            </w:r>
            <w:r>
              <w:rPr>
                <w:webHidden/>
              </w:rPr>
              <w:tab/>
            </w:r>
            <w:r>
              <w:rPr>
                <w:webHidden/>
              </w:rPr>
              <w:fldChar w:fldCharType="begin"/>
            </w:r>
            <w:r>
              <w:rPr>
                <w:webHidden/>
              </w:rPr>
              <w:instrText xml:space="preserve"> PAGEREF _Toc106189505 \h </w:instrText>
            </w:r>
            <w:r>
              <w:rPr>
                <w:webHidden/>
              </w:rPr>
            </w:r>
            <w:r>
              <w:rPr>
                <w:webHidden/>
              </w:rPr>
              <w:fldChar w:fldCharType="separate"/>
            </w:r>
            <w:r>
              <w:rPr>
                <w:webHidden/>
              </w:rPr>
              <w:t>10</w:t>
            </w:r>
            <w:r>
              <w:rPr>
                <w:webHidden/>
              </w:rPr>
              <w:fldChar w:fldCharType="end"/>
            </w:r>
          </w:hyperlink>
        </w:p>
        <w:p w14:paraId="5999A77C" w14:textId="713E9E65" w:rsidR="0041783E" w:rsidRDefault="0041783E">
          <w:pPr>
            <w:pStyle w:val="INNH2"/>
            <w:rPr>
              <w:rFonts w:asciiTheme="minorHAnsi" w:eastAsiaTheme="minorEastAsia" w:hAnsiTheme="minorHAnsi" w:cstheme="minorBidi"/>
              <w:b w:val="0"/>
              <w:bCs w:val="0"/>
              <w:color w:val="auto"/>
              <w:sz w:val="22"/>
              <w:szCs w:val="22"/>
              <w:lang w:val="nb-NO" w:eastAsia="nb-NO"/>
            </w:rPr>
          </w:pPr>
          <w:hyperlink w:anchor="_Toc106189506" w:history="1">
            <w:r w:rsidRPr="00272079">
              <w:rPr>
                <w:rStyle w:val="Hyperkobling"/>
                <w:lang w:bidi="ar-QA"/>
              </w:rPr>
              <w:t>5.3</w:t>
            </w:r>
            <w:r>
              <w:rPr>
                <w:rFonts w:asciiTheme="minorHAnsi" w:eastAsiaTheme="minorEastAsia" w:hAnsiTheme="minorHAnsi" w:cstheme="minorBidi"/>
                <w:b w:val="0"/>
                <w:bCs w:val="0"/>
                <w:color w:val="auto"/>
                <w:sz w:val="22"/>
                <w:szCs w:val="22"/>
                <w:lang w:val="nb-NO" w:eastAsia="nb-NO"/>
              </w:rPr>
              <w:tab/>
            </w:r>
            <w:r w:rsidRPr="00272079">
              <w:rPr>
                <w:rStyle w:val="Hyperkobling"/>
                <w:lang w:bidi="ar-QA"/>
              </w:rPr>
              <w:t>Co-ordination of fast active disturbance reserve south of constraint 4</w:t>
            </w:r>
            <w:r>
              <w:rPr>
                <w:webHidden/>
              </w:rPr>
              <w:tab/>
            </w:r>
            <w:r>
              <w:rPr>
                <w:webHidden/>
              </w:rPr>
              <w:fldChar w:fldCharType="begin"/>
            </w:r>
            <w:r>
              <w:rPr>
                <w:webHidden/>
              </w:rPr>
              <w:instrText xml:space="preserve"> PAGEREF _Toc106189506 \h </w:instrText>
            </w:r>
            <w:r>
              <w:rPr>
                <w:webHidden/>
              </w:rPr>
            </w:r>
            <w:r>
              <w:rPr>
                <w:webHidden/>
              </w:rPr>
              <w:fldChar w:fldCharType="separate"/>
            </w:r>
            <w:r>
              <w:rPr>
                <w:webHidden/>
              </w:rPr>
              <w:t>10</w:t>
            </w:r>
            <w:r>
              <w:rPr>
                <w:webHidden/>
              </w:rPr>
              <w:fldChar w:fldCharType="end"/>
            </w:r>
          </w:hyperlink>
        </w:p>
        <w:p w14:paraId="616E6058" w14:textId="76BB1337" w:rsidR="008A78EC" w:rsidRDefault="008A78EC">
          <w:r>
            <w:rPr>
              <w:b/>
              <w:bCs/>
            </w:rPr>
            <w:fldChar w:fldCharType="end"/>
          </w:r>
        </w:p>
      </w:sdtContent>
    </w:sdt>
    <w:p w14:paraId="148FDB67" w14:textId="77777777" w:rsidR="008A78EC" w:rsidRDefault="008A78EC">
      <w:pPr>
        <w:rPr>
          <w:rFonts w:eastAsiaTheme="majorEastAsia" w:cstheme="majorBidi"/>
          <w:b/>
          <w:bCs/>
          <w:color w:val="5B7B90"/>
          <w:sz w:val="32"/>
          <w:szCs w:val="28"/>
          <w:lang w:bidi="ar-QA"/>
        </w:rPr>
      </w:pPr>
      <w:r>
        <w:br w:type="page"/>
      </w:r>
    </w:p>
    <w:p w14:paraId="5A1797FC" w14:textId="12EC76A2" w:rsidR="00D2258E" w:rsidRPr="009731D0" w:rsidRDefault="00D2258E" w:rsidP="00EC67C1">
      <w:pPr>
        <w:pStyle w:val="Overskrift1"/>
      </w:pPr>
      <w:bookmarkStart w:id="2" w:name="_Toc106189475"/>
      <w:r w:rsidRPr="009731D0">
        <w:lastRenderedPageBreak/>
        <w:t>Background</w:t>
      </w:r>
      <w:bookmarkEnd w:id="1"/>
      <w:bookmarkEnd w:id="0"/>
      <w:bookmarkEnd w:id="2"/>
    </w:p>
    <w:p w14:paraId="002E7661" w14:textId="77777777" w:rsidR="00C02FF4" w:rsidRPr="009731D0" w:rsidRDefault="00C02FF4" w:rsidP="00C02FF4">
      <w:pPr>
        <w:pStyle w:val="Blocksatz"/>
        <w:rPr>
          <w:lang w:bidi="ar-QA"/>
        </w:rPr>
      </w:pPr>
      <w:r w:rsidRPr="009731D0">
        <w:rPr>
          <w:lang w:bidi="ar-QA"/>
        </w:rPr>
        <w:t xml:space="preserve">The subsystems of Norway, Sweden, </w:t>
      </w:r>
      <w:proofErr w:type="gramStart"/>
      <w:r w:rsidRPr="009731D0">
        <w:rPr>
          <w:lang w:bidi="ar-QA"/>
        </w:rPr>
        <w:t>Finland</w:t>
      </w:r>
      <w:proofErr w:type="gramEnd"/>
      <w:r w:rsidRPr="009731D0">
        <w:rPr>
          <w:lang w:bidi="ar-QA"/>
        </w:rPr>
        <w:t xml:space="preserve"> and Eastern Denmark are synchronously interconnected. The subsystem of Western Denmark is connected to Norway, Sweden and Eastern Denmark using DC links. This Appendix describes the operation of the AC links across </w:t>
      </w:r>
      <w:proofErr w:type="spellStart"/>
      <w:r w:rsidRPr="009731D0">
        <w:rPr>
          <w:lang w:bidi="ar-QA"/>
        </w:rPr>
        <w:t>Öresund</w:t>
      </w:r>
      <w:proofErr w:type="spellEnd"/>
      <w:r w:rsidRPr="009731D0">
        <w:rPr>
          <w:lang w:bidi="ar-QA"/>
        </w:rPr>
        <w:t xml:space="preserve"> and to Bornholm.</w:t>
      </w:r>
    </w:p>
    <w:p w14:paraId="19FFAA21" w14:textId="77777777" w:rsidR="00C02FF4" w:rsidRPr="009731D0" w:rsidRDefault="00C02FF4" w:rsidP="00D2258E">
      <w:pPr>
        <w:pStyle w:val="Blocksatz"/>
        <w:rPr>
          <w:lang w:bidi="ar-QA"/>
        </w:rPr>
      </w:pPr>
    </w:p>
    <w:p w14:paraId="6DABBDA6" w14:textId="4E64FBF0" w:rsidR="00663348" w:rsidRPr="009731D0" w:rsidRDefault="00C02FF4" w:rsidP="00663348">
      <w:pPr>
        <w:pStyle w:val="Overskrift1"/>
      </w:pPr>
      <w:bookmarkStart w:id="3" w:name="_Toc54869476"/>
      <w:bookmarkStart w:id="4" w:name="_Toc103264484"/>
      <w:bookmarkStart w:id="5" w:name="_Toc106189476"/>
      <w:r w:rsidRPr="009731D0">
        <w:t>Transmission facilities linking the subsystems of Eastern Denmark and Sweden</w:t>
      </w:r>
      <w:bookmarkEnd w:id="3"/>
      <w:bookmarkEnd w:id="4"/>
      <w:bookmarkEnd w:id="5"/>
    </w:p>
    <w:p w14:paraId="247022E5" w14:textId="7A2C38B7" w:rsidR="00C02FF4" w:rsidRPr="009731D0" w:rsidRDefault="00C02FF4" w:rsidP="00C02FF4">
      <w:pPr>
        <w:pStyle w:val="Overskrift2"/>
      </w:pPr>
      <w:bookmarkStart w:id="6" w:name="_Toc54869477"/>
      <w:bookmarkStart w:id="7" w:name="_Toc103264485"/>
      <w:bookmarkStart w:id="8" w:name="_Toc106189477"/>
      <w:r w:rsidRPr="009731D0">
        <w:t>Transmission facilities owned/held by system operators at both ends</w:t>
      </w:r>
      <w:bookmarkEnd w:id="6"/>
      <w:bookmarkEnd w:id="7"/>
      <w:bookmarkEnd w:id="8"/>
    </w:p>
    <w:p w14:paraId="7CF76C73" w14:textId="77777777" w:rsidR="00C02FF4" w:rsidRPr="009731D0" w:rsidRDefault="00C02FF4" w:rsidP="00C02FF4">
      <w:pPr>
        <w:pStyle w:val="Blocksatz"/>
        <w:rPr>
          <w:b/>
          <w:lang w:bidi="ar-Q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904"/>
        <w:gridCol w:w="2530"/>
      </w:tblGrid>
      <w:tr w:rsidR="00C02FF4" w:rsidRPr="009731D0" w14:paraId="006704FC" w14:textId="77777777" w:rsidTr="00371B59">
        <w:tc>
          <w:tcPr>
            <w:tcW w:w="3384" w:type="dxa"/>
            <w:shd w:val="clear" w:color="auto" w:fill="auto"/>
          </w:tcPr>
          <w:p w14:paraId="3B087FFF" w14:textId="77777777" w:rsidR="00C02FF4" w:rsidRPr="009731D0" w:rsidRDefault="00C02FF4" w:rsidP="00C02FF4">
            <w:pPr>
              <w:pStyle w:val="Blocksatz"/>
              <w:rPr>
                <w:b/>
                <w:lang w:bidi="ar-QA"/>
              </w:rPr>
            </w:pPr>
            <w:r w:rsidRPr="009731D0">
              <w:rPr>
                <w:b/>
                <w:lang w:bidi="ar-QA"/>
              </w:rPr>
              <w:t>Facility</w:t>
            </w:r>
          </w:p>
        </w:tc>
        <w:tc>
          <w:tcPr>
            <w:tcW w:w="1904" w:type="dxa"/>
            <w:shd w:val="clear" w:color="auto" w:fill="auto"/>
          </w:tcPr>
          <w:p w14:paraId="50233C2B" w14:textId="77777777" w:rsidR="00C02FF4" w:rsidRPr="009731D0" w:rsidRDefault="00C02FF4" w:rsidP="00C02FF4">
            <w:pPr>
              <w:pStyle w:val="Blocksatz"/>
              <w:rPr>
                <w:b/>
                <w:lang w:bidi="ar-QA"/>
              </w:rPr>
            </w:pPr>
            <w:r w:rsidRPr="009731D0">
              <w:rPr>
                <w:b/>
                <w:lang w:bidi="ar-QA"/>
              </w:rPr>
              <w:t>Voltage level</w:t>
            </w:r>
          </w:p>
        </w:tc>
        <w:tc>
          <w:tcPr>
            <w:tcW w:w="2530" w:type="dxa"/>
            <w:shd w:val="clear" w:color="auto" w:fill="auto"/>
          </w:tcPr>
          <w:p w14:paraId="72C811FD" w14:textId="77777777" w:rsidR="00C02FF4" w:rsidRPr="009731D0" w:rsidRDefault="00C02FF4" w:rsidP="00C02FF4">
            <w:pPr>
              <w:pStyle w:val="Blocksatz"/>
              <w:rPr>
                <w:b/>
                <w:lang w:bidi="ar-QA"/>
              </w:rPr>
            </w:pPr>
            <w:r w:rsidRPr="009731D0">
              <w:rPr>
                <w:b/>
                <w:lang w:bidi="ar-QA"/>
              </w:rPr>
              <w:t>Settlement point</w:t>
            </w:r>
          </w:p>
        </w:tc>
      </w:tr>
      <w:tr w:rsidR="00C02FF4" w:rsidRPr="009731D0" w14:paraId="5A531C70" w14:textId="77777777" w:rsidTr="00371B59">
        <w:tc>
          <w:tcPr>
            <w:tcW w:w="3384" w:type="dxa"/>
            <w:shd w:val="clear" w:color="auto" w:fill="auto"/>
          </w:tcPr>
          <w:p w14:paraId="0B36E495" w14:textId="77777777" w:rsidR="00C02FF4" w:rsidRPr="009731D0" w:rsidRDefault="00C02FF4" w:rsidP="00C02FF4">
            <w:pPr>
              <w:pStyle w:val="Blocksatz"/>
              <w:rPr>
                <w:lang w:val="sv-SE" w:bidi="ar-QA"/>
              </w:rPr>
            </w:pPr>
            <w:r w:rsidRPr="009731D0">
              <w:rPr>
                <w:lang w:val="sv-SE" w:bidi="ar-QA"/>
              </w:rPr>
              <w:t>Hovegaard-Söderåsen (FL25)</w:t>
            </w:r>
          </w:p>
        </w:tc>
        <w:tc>
          <w:tcPr>
            <w:tcW w:w="1904" w:type="dxa"/>
            <w:shd w:val="clear" w:color="auto" w:fill="auto"/>
          </w:tcPr>
          <w:p w14:paraId="53EBE1F9" w14:textId="77777777" w:rsidR="00C02FF4" w:rsidRPr="009731D0" w:rsidRDefault="00C02FF4" w:rsidP="00C02FF4">
            <w:pPr>
              <w:pStyle w:val="Blocksatz"/>
              <w:rPr>
                <w:lang w:val="sv-SE" w:bidi="ar-QA"/>
              </w:rPr>
            </w:pPr>
            <w:r w:rsidRPr="009731D0">
              <w:rPr>
                <w:lang w:val="sv-SE" w:bidi="ar-QA"/>
              </w:rPr>
              <w:t>400 kV</w:t>
            </w:r>
          </w:p>
        </w:tc>
        <w:tc>
          <w:tcPr>
            <w:tcW w:w="2530" w:type="dxa"/>
            <w:shd w:val="clear" w:color="auto" w:fill="auto"/>
          </w:tcPr>
          <w:p w14:paraId="1B48FE5E" w14:textId="77777777" w:rsidR="00C02FF4" w:rsidRPr="009731D0" w:rsidRDefault="00C02FF4" w:rsidP="00C02FF4">
            <w:pPr>
              <w:pStyle w:val="Blocksatz"/>
              <w:rPr>
                <w:lang w:val="sv-SE" w:bidi="ar-QA"/>
              </w:rPr>
            </w:pPr>
            <w:r w:rsidRPr="009731D0">
              <w:rPr>
                <w:lang w:val="sv-SE" w:bidi="ar-QA"/>
              </w:rPr>
              <w:t>Söderåsen</w:t>
            </w:r>
          </w:p>
        </w:tc>
      </w:tr>
      <w:tr w:rsidR="00C02FF4" w:rsidRPr="009731D0" w14:paraId="7ADD4C6B" w14:textId="77777777" w:rsidTr="00371B59">
        <w:tc>
          <w:tcPr>
            <w:tcW w:w="3384" w:type="dxa"/>
            <w:shd w:val="clear" w:color="auto" w:fill="auto"/>
          </w:tcPr>
          <w:p w14:paraId="4176C8AF" w14:textId="77777777" w:rsidR="00C02FF4" w:rsidRPr="009731D0" w:rsidRDefault="00C02FF4" w:rsidP="00C02FF4">
            <w:pPr>
              <w:pStyle w:val="Blocksatz"/>
              <w:rPr>
                <w:lang w:val="sv-SE" w:bidi="ar-QA"/>
              </w:rPr>
            </w:pPr>
            <w:r w:rsidRPr="009731D0">
              <w:rPr>
                <w:lang w:val="sv-SE" w:bidi="ar-QA"/>
              </w:rPr>
              <w:t>Görlöse-Söderåsen (FL23)</w:t>
            </w:r>
          </w:p>
        </w:tc>
        <w:tc>
          <w:tcPr>
            <w:tcW w:w="1904" w:type="dxa"/>
            <w:shd w:val="clear" w:color="auto" w:fill="auto"/>
          </w:tcPr>
          <w:p w14:paraId="04FDACCE" w14:textId="77777777" w:rsidR="00C02FF4" w:rsidRPr="009731D0" w:rsidRDefault="00C02FF4" w:rsidP="00C02FF4">
            <w:pPr>
              <w:pStyle w:val="Blocksatz"/>
              <w:rPr>
                <w:lang w:val="sv-SE" w:bidi="ar-QA"/>
              </w:rPr>
            </w:pPr>
            <w:r w:rsidRPr="009731D0">
              <w:rPr>
                <w:lang w:val="sv-SE" w:bidi="ar-QA"/>
              </w:rPr>
              <w:t>400 kV</w:t>
            </w:r>
          </w:p>
        </w:tc>
        <w:tc>
          <w:tcPr>
            <w:tcW w:w="2530" w:type="dxa"/>
            <w:shd w:val="clear" w:color="auto" w:fill="auto"/>
          </w:tcPr>
          <w:p w14:paraId="12DB1C67" w14:textId="77777777" w:rsidR="00C02FF4" w:rsidRPr="009731D0" w:rsidRDefault="00C02FF4" w:rsidP="00C02FF4">
            <w:pPr>
              <w:pStyle w:val="Blocksatz"/>
              <w:rPr>
                <w:lang w:val="sv-SE" w:bidi="ar-QA"/>
              </w:rPr>
            </w:pPr>
            <w:r w:rsidRPr="009731D0">
              <w:rPr>
                <w:lang w:val="sv-SE" w:bidi="ar-QA"/>
              </w:rPr>
              <w:t>Görlöse</w:t>
            </w:r>
          </w:p>
        </w:tc>
      </w:tr>
    </w:tbl>
    <w:p w14:paraId="16C99D22" w14:textId="77777777" w:rsidR="00C02FF4" w:rsidRPr="009731D0" w:rsidRDefault="00C02FF4" w:rsidP="00C02FF4">
      <w:pPr>
        <w:pStyle w:val="Blocksatz"/>
        <w:rPr>
          <w:lang w:bidi="ar-QA"/>
        </w:rPr>
      </w:pPr>
    </w:p>
    <w:p w14:paraId="780E3740" w14:textId="710F3903" w:rsidR="00C02FF4" w:rsidRPr="009731D0" w:rsidRDefault="00C02FF4" w:rsidP="00C02FF4">
      <w:pPr>
        <w:pStyle w:val="Blocksatz"/>
        <w:rPr>
          <w:lang w:bidi="ar-QA"/>
        </w:rPr>
      </w:pPr>
      <w:r w:rsidRPr="009731D0">
        <w:rPr>
          <w:lang w:bidi="ar-QA"/>
        </w:rPr>
        <w:t xml:space="preserve">The ownership structure of the facilities is set out </w:t>
      </w:r>
      <w:proofErr w:type="gramStart"/>
      <w:r w:rsidRPr="009731D0">
        <w:rPr>
          <w:lang w:bidi="ar-QA"/>
        </w:rPr>
        <w:t>in ”</w:t>
      </w:r>
      <w:proofErr w:type="spellStart"/>
      <w:r w:rsidRPr="009731D0">
        <w:rPr>
          <w:lang w:bidi="ar-QA"/>
        </w:rPr>
        <w:t>Anlægsaftalen</w:t>
      </w:r>
      <w:proofErr w:type="spellEnd"/>
      <w:proofErr w:type="gramEnd"/>
      <w:r w:rsidRPr="009731D0">
        <w:rPr>
          <w:lang w:bidi="ar-QA"/>
        </w:rPr>
        <w:t xml:space="preserve"> for 400 kV </w:t>
      </w:r>
      <w:proofErr w:type="spellStart"/>
      <w:r w:rsidRPr="009731D0">
        <w:rPr>
          <w:lang w:bidi="ar-QA"/>
        </w:rPr>
        <w:t>forbindelserna</w:t>
      </w:r>
      <w:proofErr w:type="spellEnd"/>
      <w:r w:rsidRPr="009731D0">
        <w:rPr>
          <w:lang w:bidi="ar-QA"/>
        </w:rPr>
        <w:t xml:space="preserve">” between Svenska </w:t>
      </w:r>
      <w:proofErr w:type="spellStart"/>
      <w:r w:rsidRPr="009731D0">
        <w:rPr>
          <w:lang w:bidi="ar-QA"/>
        </w:rPr>
        <w:t>kraftnät</w:t>
      </w:r>
      <w:proofErr w:type="spellEnd"/>
      <w:r w:rsidRPr="009731D0">
        <w:rPr>
          <w:lang w:bidi="ar-QA"/>
        </w:rPr>
        <w:t xml:space="preserve"> and </w:t>
      </w:r>
      <w:proofErr w:type="spellStart"/>
      <w:r w:rsidRPr="009731D0">
        <w:rPr>
          <w:lang w:bidi="ar-QA"/>
        </w:rPr>
        <w:t>Elkraft</w:t>
      </w:r>
      <w:proofErr w:type="spellEnd"/>
      <w:r w:rsidRPr="009731D0">
        <w:rPr>
          <w:lang w:bidi="ar-QA"/>
        </w:rPr>
        <w:t xml:space="preserve"> Transmission (merged with Energinet as of 1 January 2005), dated 12 December 2001.</w:t>
      </w:r>
    </w:p>
    <w:p w14:paraId="14F1DB60" w14:textId="77777777" w:rsidR="00C02FF4" w:rsidRPr="009731D0" w:rsidRDefault="00C02FF4" w:rsidP="00C02FF4">
      <w:pPr>
        <w:pStyle w:val="Blocksatz"/>
        <w:rPr>
          <w:lang w:bidi="ar-QA"/>
        </w:rPr>
      </w:pPr>
      <w:r w:rsidRPr="009731D0">
        <w:rPr>
          <w:lang w:bidi="ar-QA"/>
        </w:rPr>
        <w:t xml:space="preserve">Svenska </w:t>
      </w:r>
      <w:proofErr w:type="spellStart"/>
      <w:r w:rsidRPr="009731D0">
        <w:rPr>
          <w:lang w:bidi="ar-QA"/>
        </w:rPr>
        <w:t>kraftnät</w:t>
      </w:r>
      <w:proofErr w:type="spellEnd"/>
      <w:r w:rsidRPr="009731D0">
        <w:rPr>
          <w:lang w:bidi="ar-QA"/>
        </w:rPr>
        <w:t xml:space="preserve"> owns three single phase 400 kV cables included in FL23, cables K4001, K4002 and K4003, between </w:t>
      </w:r>
      <w:proofErr w:type="spellStart"/>
      <w:r w:rsidRPr="009731D0">
        <w:rPr>
          <w:lang w:bidi="ar-QA"/>
        </w:rPr>
        <w:t>Kristinelund</w:t>
      </w:r>
      <w:proofErr w:type="spellEnd"/>
      <w:r w:rsidRPr="009731D0">
        <w:rPr>
          <w:lang w:bidi="ar-QA"/>
        </w:rPr>
        <w:t xml:space="preserve"> and </w:t>
      </w:r>
      <w:proofErr w:type="spellStart"/>
      <w:r w:rsidRPr="009731D0">
        <w:rPr>
          <w:lang w:bidi="ar-QA"/>
        </w:rPr>
        <w:t>Ellekilde</w:t>
      </w:r>
      <w:proofErr w:type="spellEnd"/>
      <w:r w:rsidRPr="009731D0">
        <w:rPr>
          <w:lang w:bidi="ar-QA"/>
        </w:rPr>
        <w:t xml:space="preserve"> </w:t>
      </w:r>
      <w:proofErr w:type="spellStart"/>
      <w:r w:rsidRPr="009731D0">
        <w:rPr>
          <w:lang w:bidi="ar-QA"/>
        </w:rPr>
        <w:t>Hage</w:t>
      </w:r>
      <w:proofErr w:type="spellEnd"/>
      <w:r w:rsidRPr="009731D0">
        <w:rPr>
          <w:lang w:bidi="ar-QA"/>
        </w:rPr>
        <w:t xml:space="preserve">, including the corresponding share belonging to the oil equipment at </w:t>
      </w:r>
      <w:proofErr w:type="spellStart"/>
      <w:r w:rsidRPr="009731D0">
        <w:rPr>
          <w:lang w:bidi="ar-QA"/>
        </w:rPr>
        <w:t>Kristinelund</w:t>
      </w:r>
      <w:proofErr w:type="spellEnd"/>
      <w:r w:rsidRPr="009731D0">
        <w:rPr>
          <w:lang w:bidi="ar-QA"/>
        </w:rPr>
        <w:t xml:space="preserve"> and </w:t>
      </w:r>
      <w:proofErr w:type="spellStart"/>
      <w:r w:rsidRPr="009731D0">
        <w:rPr>
          <w:lang w:bidi="ar-QA"/>
        </w:rPr>
        <w:t>Ellekilde</w:t>
      </w:r>
      <w:proofErr w:type="spellEnd"/>
      <w:r w:rsidRPr="009731D0">
        <w:rPr>
          <w:lang w:bidi="ar-QA"/>
        </w:rPr>
        <w:t xml:space="preserve"> </w:t>
      </w:r>
      <w:proofErr w:type="spellStart"/>
      <w:r w:rsidRPr="009731D0">
        <w:rPr>
          <w:lang w:bidi="ar-QA"/>
        </w:rPr>
        <w:t>Hage</w:t>
      </w:r>
      <w:proofErr w:type="spellEnd"/>
      <w:r w:rsidRPr="009731D0">
        <w:rPr>
          <w:lang w:bidi="ar-QA"/>
        </w:rPr>
        <w:t xml:space="preserve">. The ownership boundary between </w:t>
      </w:r>
      <w:proofErr w:type="gramStart"/>
      <w:r w:rsidRPr="009731D0">
        <w:rPr>
          <w:lang w:bidi="ar-QA"/>
        </w:rPr>
        <w:t>wholly-owned</w:t>
      </w:r>
      <w:proofErr w:type="gramEnd"/>
      <w:r w:rsidRPr="009731D0">
        <w:rPr>
          <w:lang w:bidi="ar-QA"/>
        </w:rPr>
        <w:t xml:space="preserve"> Danish and Swedish facilities is constituted by the splicing points between the land lines and submarine cables on the Danish side. The cable joints belong to the Swedish-owned facilities.</w:t>
      </w:r>
    </w:p>
    <w:p w14:paraId="6297B386" w14:textId="5388CEFE" w:rsidR="00C02FF4" w:rsidRPr="009731D0" w:rsidRDefault="00C02FF4" w:rsidP="00C02FF4">
      <w:pPr>
        <w:pStyle w:val="Blocksatz"/>
        <w:rPr>
          <w:lang w:bidi="ar-QA"/>
        </w:rPr>
      </w:pPr>
      <w:r w:rsidRPr="009731D0">
        <w:rPr>
          <w:lang w:bidi="ar-QA"/>
        </w:rPr>
        <w:t xml:space="preserve">A single phase 400 kV cable K4004 between </w:t>
      </w:r>
      <w:proofErr w:type="spellStart"/>
      <w:r w:rsidRPr="009731D0">
        <w:rPr>
          <w:lang w:bidi="ar-QA"/>
        </w:rPr>
        <w:t>Kristinelund</w:t>
      </w:r>
      <w:proofErr w:type="spellEnd"/>
      <w:r w:rsidRPr="009731D0">
        <w:rPr>
          <w:lang w:bidi="ar-QA"/>
        </w:rPr>
        <w:t xml:space="preserve"> and </w:t>
      </w:r>
      <w:proofErr w:type="spellStart"/>
      <w:r w:rsidRPr="009731D0">
        <w:rPr>
          <w:lang w:bidi="ar-QA"/>
        </w:rPr>
        <w:t>Ellekilde</w:t>
      </w:r>
      <w:proofErr w:type="spellEnd"/>
      <w:r w:rsidRPr="009731D0">
        <w:rPr>
          <w:lang w:bidi="ar-QA"/>
        </w:rPr>
        <w:t xml:space="preserve"> </w:t>
      </w:r>
      <w:proofErr w:type="spellStart"/>
      <w:r w:rsidRPr="009731D0">
        <w:rPr>
          <w:lang w:bidi="ar-QA"/>
        </w:rPr>
        <w:t>Hage</w:t>
      </w:r>
      <w:proofErr w:type="spellEnd"/>
      <w:r w:rsidRPr="009731D0">
        <w:rPr>
          <w:lang w:bidi="ar-QA"/>
        </w:rPr>
        <w:t xml:space="preserve">, including the corresponding share belonging to oil equipment at </w:t>
      </w:r>
      <w:proofErr w:type="spellStart"/>
      <w:r w:rsidRPr="009731D0">
        <w:rPr>
          <w:lang w:bidi="ar-QA"/>
        </w:rPr>
        <w:t>Kristinelund</w:t>
      </w:r>
      <w:proofErr w:type="spellEnd"/>
      <w:r w:rsidRPr="009731D0">
        <w:rPr>
          <w:lang w:bidi="ar-QA"/>
        </w:rPr>
        <w:t xml:space="preserve"> and </w:t>
      </w:r>
      <w:proofErr w:type="spellStart"/>
      <w:r w:rsidRPr="009731D0">
        <w:rPr>
          <w:lang w:bidi="ar-QA"/>
        </w:rPr>
        <w:t>Ellekilde</w:t>
      </w:r>
      <w:proofErr w:type="spellEnd"/>
      <w:r w:rsidRPr="009731D0">
        <w:rPr>
          <w:lang w:bidi="ar-QA"/>
        </w:rPr>
        <w:t xml:space="preserve"> </w:t>
      </w:r>
      <w:proofErr w:type="spellStart"/>
      <w:r w:rsidRPr="009731D0">
        <w:rPr>
          <w:lang w:bidi="ar-QA"/>
        </w:rPr>
        <w:t>Hage</w:t>
      </w:r>
      <w:proofErr w:type="spellEnd"/>
      <w:r w:rsidRPr="009731D0">
        <w:rPr>
          <w:lang w:bidi="ar-QA"/>
        </w:rPr>
        <w:t>, is owned to 50</w:t>
      </w:r>
      <w:r w:rsidR="00B964AA" w:rsidRPr="009731D0">
        <w:rPr>
          <w:lang w:bidi="ar-QA"/>
        </w:rPr>
        <w:t> </w:t>
      </w:r>
      <w:r w:rsidRPr="009731D0">
        <w:rPr>
          <w:lang w:bidi="ar-QA"/>
        </w:rPr>
        <w:t xml:space="preserve">% by Svenska </w:t>
      </w:r>
      <w:proofErr w:type="spellStart"/>
      <w:r w:rsidRPr="009731D0">
        <w:rPr>
          <w:lang w:bidi="ar-QA"/>
        </w:rPr>
        <w:t>kraftnät</w:t>
      </w:r>
      <w:proofErr w:type="spellEnd"/>
      <w:r w:rsidRPr="009731D0">
        <w:rPr>
          <w:lang w:bidi="ar-QA"/>
        </w:rPr>
        <w:t xml:space="preserve"> and to 50 % by Energinet. The boundary between K4004 and surrounding facilities is composed of the splicing points between the land lines and submarine cables on both the Danish and Swedish sides. The cable joints are part of K4004.</w:t>
      </w:r>
    </w:p>
    <w:p w14:paraId="51F7FB18" w14:textId="0CCD25D0" w:rsidR="00C02FF4" w:rsidRPr="009731D0" w:rsidRDefault="00C02FF4" w:rsidP="00C02FF4">
      <w:pPr>
        <w:pStyle w:val="Blocksatz"/>
        <w:rPr>
          <w:lang w:bidi="ar-QA"/>
        </w:rPr>
      </w:pPr>
      <w:r w:rsidRPr="009731D0">
        <w:rPr>
          <w:lang w:bidi="ar-QA"/>
        </w:rPr>
        <w:t xml:space="preserve">Energinet owns three single phase 400 kV cables which are included in FL25, cables K4005, K4006 and K4007, between the Swedish shore and </w:t>
      </w:r>
      <w:proofErr w:type="spellStart"/>
      <w:r w:rsidRPr="009731D0">
        <w:rPr>
          <w:lang w:bidi="ar-QA"/>
        </w:rPr>
        <w:t>Ellekilde</w:t>
      </w:r>
      <w:proofErr w:type="spellEnd"/>
      <w:r w:rsidRPr="009731D0">
        <w:rPr>
          <w:lang w:bidi="ar-QA"/>
        </w:rPr>
        <w:t xml:space="preserve"> </w:t>
      </w:r>
      <w:proofErr w:type="spellStart"/>
      <w:r w:rsidRPr="009731D0">
        <w:rPr>
          <w:lang w:bidi="ar-QA"/>
        </w:rPr>
        <w:t>Hage</w:t>
      </w:r>
      <w:proofErr w:type="spellEnd"/>
      <w:r w:rsidRPr="009731D0">
        <w:rPr>
          <w:lang w:bidi="ar-QA"/>
        </w:rPr>
        <w:t xml:space="preserve">, with associated oil equipment at </w:t>
      </w:r>
      <w:proofErr w:type="spellStart"/>
      <w:r w:rsidRPr="009731D0">
        <w:rPr>
          <w:lang w:bidi="ar-QA"/>
        </w:rPr>
        <w:t>Kristinelund</w:t>
      </w:r>
      <w:proofErr w:type="spellEnd"/>
      <w:r w:rsidRPr="009731D0">
        <w:rPr>
          <w:lang w:bidi="ar-QA"/>
        </w:rPr>
        <w:t xml:space="preserve"> and </w:t>
      </w:r>
      <w:proofErr w:type="spellStart"/>
      <w:r w:rsidRPr="009731D0">
        <w:rPr>
          <w:lang w:bidi="ar-QA"/>
        </w:rPr>
        <w:t>Skibstrupgaard</w:t>
      </w:r>
      <w:proofErr w:type="spellEnd"/>
      <w:r w:rsidRPr="009731D0">
        <w:rPr>
          <w:lang w:bidi="ar-QA"/>
        </w:rPr>
        <w:t>. The ownership boundary between the Danish and Swedish-owned facilities is constituted by the splicing points between the submarine cables and land lines on the Swedish side. The cable joints belong to the Danish-owned facilities.</w:t>
      </w:r>
    </w:p>
    <w:p w14:paraId="3479A73F" w14:textId="34709175" w:rsidR="00C02FF4" w:rsidRDefault="00C02FF4" w:rsidP="00C02FF4">
      <w:pPr>
        <w:pStyle w:val="Blocksatz"/>
        <w:rPr>
          <w:lang w:bidi="ar-QA"/>
        </w:rPr>
      </w:pPr>
    </w:p>
    <w:p w14:paraId="6E4992B3" w14:textId="7CE9A406" w:rsidR="003257AC" w:rsidRPr="003257AC" w:rsidRDefault="003257AC" w:rsidP="003257AC">
      <w:pPr>
        <w:pStyle w:val="Overskrift2"/>
      </w:pPr>
      <w:bookmarkStart w:id="9" w:name="_Toc54869478"/>
      <w:bookmarkStart w:id="10" w:name="_Toc103264486"/>
      <w:bookmarkStart w:id="11" w:name="_Toc106189478"/>
      <w:r w:rsidRPr="003257AC">
        <w:lastRenderedPageBreak/>
        <w:t>Other transmission facilities</w:t>
      </w:r>
      <w:bookmarkEnd w:id="9"/>
      <w:bookmarkEnd w:id="10"/>
      <w:bookmarkEnd w:id="11"/>
    </w:p>
    <w:p w14:paraId="178DC555" w14:textId="77777777" w:rsidR="003257AC" w:rsidRPr="009731D0" w:rsidRDefault="003257AC" w:rsidP="003257AC">
      <w:pPr>
        <w:pStyle w:val="Blocksatz"/>
        <w:rPr>
          <w:b/>
          <w:lang w:bidi="ar-Q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1904"/>
        <w:gridCol w:w="2579"/>
      </w:tblGrid>
      <w:tr w:rsidR="003257AC" w:rsidRPr="009731D0" w14:paraId="799C4A27" w14:textId="77777777" w:rsidTr="00371B59">
        <w:tc>
          <w:tcPr>
            <w:tcW w:w="3384" w:type="dxa"/>
            <w:shd w:val="clear" w:color="auto" w:fill="auto"/>
          </w:tcPr>
          <w:p w14:paraId="34D7FB5D" w14:textId="77777777" w:rsidR="003257AC" w:rsidRPr="009731D0" w:rsidRDefault="003257AC" w:rsidP="003257AC">
            <w:pPr>
              <w:pStyle w:val="Blocksatz"/>
              <w:rPr>
                <w:b/>
                <w:lang w:bidi="ar-QA"/>
              </w:rPr>
            </w:pPr>
            <w:r w:rsidRPr="009731D0">
              <w:rPr>
                <w:b/>
                <w:lang w:bidi="ar-QA"/>
              </w:rPr>
              <w:t>Facility</w:t>
            </w:r>
          </w:p>
        </w:tc>
        <w:tc>
          <w:tcPr>
            <w:tcW w:w="1904" w:type="dxa"/>
            <w:shd w:val="clear" w:color="auto" w:fill="auto"/>
          </w:tcPr>
          <w:p w14:paraId="5CD2DC13" w14:textId="77777777" w:rsidR="003257AC" w:rsidRPr="009731D0" w:rsidRDefault="003257AC" w:rsidP="003257AC">
            <w:pPr>
              <w:pStyle w:val="Blocksatz"/>
              <w:rPr>
                <w:b/>
                <w:lang w:bidi="ar-QA"/>
              </w:rPr>
            </w:pPr>
            <w:r w:rsidRPr="009731D0">
              <w:rPr>
                <w:b/>
                <w:lang w:bidi="ar-QA"/>
              </w:rPr>
              <w:t>Voltage level</w:t>
            </w:r>
          </w:p>
        </w:tc>
        <w:tc>
          <w:tcPr>
            <w:tcW w:w="2579" w:type="dxa"/>
            <w:shd w:val="clear" w:color="auto" w:fill="auto"/>
          </w:tcPr>
          <w:p w14:paraId="2051B512" w14:textId="77777777" w:rsidR="003257AC" w:rsidRPr="009731D0" w:rsidRDefault="003257AC" w:rsidP="003257AC">
            <w:pPr>
              <w:pStyle w:val="Blocksatz"/>
              <w:rPr>
                <w:b/>
                <w:lang w:bidi="ar-QA"/>
              </w:rPr>
            </w:pPr>
            <w:r w:rsidRPr="009731D0">
              <w:rPr>
                <w:b/>
                <w:lang w:bidi="ar-QA"/>
              </w:rPr>
              <w:t>Settlement point</w:t>
            </w:r>
          </w:p>
        </w:tc>
      </w:tr>
      <w:tr w:rsidR="003257AC" w:rsidRPr="009731D0" w14:paraId="11F69EC9" w14:textId="77777777" w:rsidTr="00371B59">
        <w:tc>
          <w:tcPr>
            <w:tcW w:w="3384" w:type="dxa"/>
            <w:shd w:val="clear" w:color="auto" w:fill="auto"/>
          </w:tcPr>
          <w:p w14:paraId="7BD5B978" w14:textId="77777777" w:rsidR="003257AC" w:rsidRPr="009731D0" w:rsidRDefault="003257AC" w:rsidP="003257AC">
            <w:pPr>
              <w:pStyle w:val="Blocksatz"/>
              <w:rPr>
                <w:lang w:val="sv-SE" w:bidi="ar-QA"/>
              </w:rPr>
            </w:pPr>
            <w:r w:rsidRPr="009731D0">
              <w:rPr>
                <w:lang w:val="sv-SE" w:bidi="ar-QA"/>
              </w:rPr>
              <w:t>Teglstrupgaard 1-Mörarp</w:t>
            </w:r>
          </w:p>
        </w:tc>
        <w:tc>
          <w:tcPr>
            <w:tcW w:w="1904" w:type="dxa"/>
            <w:shd w:val="clear" w:color="auto" w:fill="auto"/>
          </w:tcPr>
          <w:p w14:paraId="513921CF" w14:textId="77777777" w:rsidR="003257AC" w:rsidRPr="009731D0" w:rsidRDefault="003257AC" w:rsidP="003257AC">
            <w:pPr>
              <w:pStyle w:val="Blocksatz"/>
              <w:rPr>
                <w:lang w:val="sv-SE" w:bidi="ar-QA"/>
              </w:rPr>
            </w:pPr>
            <w:r w:rsidRPr="009731D0">
              <w:rPr>
                <w:lang w:val="sv-SE" w:bidi="ar-QA"/>
              </w:rPr>
              <w:t>130 kV</w:t>
            </w:r>
          </w:p>
        </w:tc>
        <w:tc>
          <w:tcPr>
            <w:tcW w:w="2579" w:type="dxa"/>
            <w:shd w:val="clear" w:color="auto" w:fill="auto"/>
          </w:tcPr>
          <w:p w14:paraId="17D2EDB9" w14:textId="77777777" w:rsidR="003257AC" w:rsidRPr="009731D0" w:rsidRDefault="003257AC" w:rsidP="003257AC">
            <w:pPr>
              <w:pStyle w:val="Blocksatz"/>
              <w:rPr>
                <w:lang w:val="sv-SE" w:bidi="ar-QA"/>
              </w:rPr>
            </w:pPr>
            <w:r w:rsidRPr="009731D0">
              <w:rPr>
                <w:lang w:val="sv-SE" w:bidi="ar-QA"/>
              </w:rPr>
              <w:t>Mörarp</w:t>
            </w:r>
          </w:p>
        </w:tc>
      </w:tr>
      <w:tr w:rsidR="003257AC" w:rsidRPr="009731D0" w14:paraId="1C3AB02F" w14:textId="77777777" w:rsidTr="00371B59">
        <w:tc>
          <w:tcPr>
            <w:tcW w:w="3384" w:type="dxa"/>
            <w:shd w:val="clear" w:color="auto" w:fill="auto"/>
          </w:tcPr>
          <w:p w14:paraId="3D3650EC" w14:textId="77777777" w:rsidR="003257AC" w:rsidRPr="009731D0" w:rsidRDefault="003257AC" w:rsidP="003257AC">
            <w:pPr>
              <w:pStyle w:val="Blocksatz"/>
              <w:rPr>
                <w:lang w:val="sv-SE" w:bidi="ar-QA"/>
              </w:rPr>
            </w:pPr>
            <w:r w:rsidRPr="009731D0">
              <w:rPr>
                <w:lang w:val="sv-SE" w:bidi="ar-QA"/>
              </w:rPr>
              <w:t>Teglstrupgaard 2-Mörarp</w:t>
            </w:r>
          </w:p>
        </w:tc>
        <w:tc>
          <w:tcPr>
            <w:tcW w:w="1904" w:type="dxa"/>
            <w:shd w:val="clear" w:color="auto" w:fill="auto"/>
          </w:tcPr>
          <w:p w14:paraId="67CB47A5" w14:textId="77777777" w:rsidR="003257AC" w:rsidRPr="009731D0" w:rsidRDefault="003257AC" w:rsidP="003257AC">
            <w:pPr>
              <w:pStyle w:val="Blocksatz"/>
              <w:rPr>
                <w:lang w:val="sv-SE" w:bidi="ar-QA"/>
              </w:rPr>
            </w:pPr>
            <w:r w:rsidRPr="009731D0">
              <w:rPr>
                <w:lang w:val="sv-SE" w:bidi="ar-QA"/>
              </w:rPr>
              <w:t>130 kV</w:t>
            </w:r>
          </w:p>
        </w:tc>
        <w:tc>
          <w:tcPr>
            <w:tcW w:w="2579" w:type="dxa"/>
            <w:shd w:val="clear" w:color="auto" w:fill="auto"/>
          </w:tcPr>
          <w:p w14:paraId="7C8883F1" w14:textId="77777777" w:rsidR="003257AC" w:rsidRPr="009731D0" w:rsidRDefault="003257AC" w:rsidP="003257AC">
            <w:pPr>
              <w:pStyle w:val="Blocksatz"/>
              <w:rPr>
                <w:lang w:val="sv-SE" w:bidi="ar-QA"/>
              </w:rPr>
            </w:pPr>
            <w:r w:rsidRPr="009731D0">
              <w:rPr>
                <w:lang w:val="sv-SE" w:bidi="ar-QA"/>
              </w:rPr>
              <w:t>Teglstrupgaard</w:t>
            </w:r>
          </w:p>
        </w:tc>
      </w:tr>
      <w:tr w:rsidR="003257AC" w:rsidRPr="009731D0" w14:paraId="4DE0D629" w14:textId="77777777" w:rsidTr="00371B59">
        <w:tc>
          <w:tcPr>
            <w:tcW w:w="3384" w:type="dxa"/>
            <w:shd w:val="clear" w:color="auto" w:fill="auto"/>
          </w:tcPr>
          <w:p w14:paraId="1285C9D4" w14:textId="77777777" w:rsidR="003257AC" w:rsidRPr="009731D0" w:rsidRDefault="003257AC" w:rsidP="003257AC">
            <w:pPr>
              <w:pStyle w:val="Blocksatz"/>
              <w:rPr>
                <w:lang w:val="sv-SE" w:bidi="ar-QA"/>
              </w:rPr>
            </w:pPr>
            <w:r w:rsidRPr="009731D0">
              <w:rPr>
                <w:lang w:val="sv-SE" w:bidi="ar-QA"/>
              </w:rPr>
              <w:t>Hasle, Bornholm-Borrby</w:t>
            </w:r>
          </w:p>
        </w:tc>
        <w:tc>
          <w:tcPr>
            <w:tcW w:w="1904" w:type="dxa"/>
            <w:shd w:val="clear" w:color="auto" w:fill="auto"/>
          </w:tcPr>
          <w:p w14:paraId="319C79D2" w14:textId="77777777" w:rsidR="003257AC" w:rsidRPr="009731D0" w:rsidRDefault="003257AC" w:rsidP="003257AC">
            <w:pPr>
              <w:pStyle w:val="Blocksatz"/>
              <w:rPr>
                <w:lang w:val="sv-SE" w:bidi="ar-QA"/>
              </w:rPr>
            </w:pPr>
            <w:r w:rsidRPr="009731D0">
              <w:rPr>
                <w:lang w:val="sv-SE" w:bidi="ar-QA"/>
              </w:rPr>
              <w:t>60 kV</w:t>
            </w:r>
          </w:p>
        </w:tc>
        <w:tc>
          <w:tcPr>
            <w:tcW w:w="2579" w:type="dxa"/>
            <w:shd w:val="clear" w:color="auto" w:fill="auto"/>
          </w:tcPr>
          <w:p w14:paraId="5AFA42C8" w14:textId="77777777" w:rsidR="003257AC" w:rsidRPr="009731D0" w:rsidRDefault="003257AC" w:rsidP="003257AC">
            <w:pPr>
              <w:pStyle w:val="Blocksatz"/>
              <w:rPr>
                <w:lang w:val="sv-SE" w:bidi="ar-QA"/>
              </w:rPr>
            </w:pPr>
            <w:r w:rsidRPr="009731D0">
              <w:rPr>
                <w:lang w:val="sv-SE" w:bidi="ar-QA"/>
              </w:rPr>
              <w:t>Borrby</w:t>
            </w:r>
          </w:p>
        </w:tc>
      </w:tr>
    </w:tbl>
    <w:p w14:paraId="4584C520" w14:textId="77777777" w:rsidR="003257AC" w:rsidRPr="009731D0" w:rsidRDefault="003257AC" w:rsidP="003257AC">
      <w:pPr>
        <w:pStyle w:val="Blocksatz"/>
        <w:rPr>
          <w:lang w:bidi="ar-QA"/>
        </w:rPr>
      </w:pPr>
    </w:p>
    <w:p w14:paraId="2575DC3D" w14:textId="6FD2AAC3" w:rsidR="003257AC" w:rsidRPr="009731D0" w:rsidRDefault="003257AC" w:rsidP="003257AC">
      <w:pPr>
        <w:pStyle w:val="Blocksatz"/>
        <w:rPr>
          <w:lang w:bidi="ar-QA"/>
        </w:rPr>
      </w:pPr>
      <w:r w:rsidRPr="009731D0">
        <w:rPr>
          <w:lang w:bidi="ar-QA"/>
        </w:rPr>
        <w:t xml:space="preserve">The ownership structure of the 130 kV links is set out </w:t>
      </w:r>
      <w:proofErr w:type="gramStart"/>
      <w:r w:rsidRPr="009731D0">
        <w:rPr>
          <w:lang w:bidi="ar-QA"/>
        </w:rPr>
        <w:t>in ”</w:t>
      </w:r>
      <w:proofErr w:type="spellStart"/>
      <w:r w:rsidRPr="009731D0">
        <w:rPr>
          <w:lang w:bidi="ar-QA"/>
        </w:rPr>
        <w:t>Anlægsaftalen</w:t>
      </w:r>
      <w:proofErr w:type="spellEnd"/>
      <w:proofErr w:type="gramEnd"/>
      <w:r w:rsidRPr="009731D0">
        <w:rPr>
          <w:lang w:bidi="ar-QA"/>
        </w:rPr>
        <w:t xml:space="preserve"> for 132 kV </w:t>
      </w:r>
      <w:proofErr w:type="spellStart"/>
      <w:r w:rsidRPr="009731D0">
        <w:rPr>
          <w:lang w:bidi="ar-QA"/>
        </w:rPr>
        <w:t>forbindelserna</w:t>
      </w:r>
      <w:proofErr w:type="spellEnd"/>
      <w:r w:rsidRPr="009731D0">
        <w:rPr>
          <w:lang w:bidi="ar-QA"/>
        </w:rPr>
        <w:t xml:space="preserve">” between </w:t>
      </w:r>
      <w:proofErr w:type="spellStart"/>
      <w:r w:rsidRPr="009731D0">
        <w:rPr>
          <w:lang w:bidi="ar-QA"/>
        </w:rPr>
        <w:t>Sydkraft</w:t>
      </w:r>
      <w:proofErr w:type="spellEnd"/>
      <w:r w:rsidRPr="009731D0">
        <w:rPr>
          <w:lang w:bidi="ar-QA"/>
        </w:rPr>
        <w:t xml:space="preserve"> and </w:t>
      </w:r>
      <w:proofErr w:type="spellStart"/>
      <w:r w:rsidRPr="009731D0">
        <w:rPr>
          <w:lang w:bidi="ar-QA"/>
        </w:rPr>
        <w:t>Elkraft</w:t>
      </w:r>
      <w:proofErr w:type="spellEnd"/>
      <w:r w:rsidRPr="009731D0">
        <w:rPr>
          <w:lang w:bidi="ar-QA"/>
        </w:rPr>
        <w:t xml:space="preserve"> Transmission (merged with Energinet as of 1 January 2005), dated 13 May 2002.</w:t>
      </w:r>
    </w:p>
    <w:p w14:paraId="45804182" w14:textId="34924811" w:rsidR="003257AC" w:rsidRPr="009731D0" w:rsidRDefault="003257AC" w:rsidP="003257AC">
      <w:pPr>
        <w:pStyle w:val="Blocksatz"/>
        <w:rPr>
          <w:lang w:bidi="ar-QA"/>
        </w:rPr>
      </w:pPr>
      <w:r w:rsidRPr="009731D0">
        <w:rPr>
          <w:lang w:bidi="ar-QA"/>
        </w:rPr>
        <w:t xml:space="preserve">The ownership structure of the 60 kV facility is set out </w:t>
      </w:r>
      <w:proofErr w:type="gramStart"/>
      <w:r w:rsidRPr="009731D0">
        <w:rPr>
          <w:lang w:bidi="ar-QA"/>
        </w:rPr>
        <w:t>in ”</w:t>
      </w:r>
      <w:proofErr w:type="spellStart"/>
      <w:r w:rsidRPr="009731D0">
        <w:rPr>
          <w:lang w:bidi="ar-QA"/>
        </w:rPr>
        <w:t>Anlægsaftale</w:t>
      </w:r>
      <w:proofErr w:type="spellEnd"/>
      <w:proofErr w:type="gramEnd"/>
      <w:r w:rsidRPr="009731D0">
        <w:rPr>
          <w:lang w:bidi="ar-QA"/>
        </w:rPr>
        <w:t xml:space="preserve"> for 60 kV </w:t>
      </w:r>
      <w:proofErr w:type="spellStart"/>
      <w:r w:rsidRPr="009731D0">
        <w:rPr>
          <w:lang w:bidi="ar-QA"/>
        </w:rPr>
        <w:t>forbindelsen</w:t>
      </w:r>
      <w:proofErr w:type="spellEnd"/>
      <w:r w:rsidRPr="009731D0">
        <w:rPr>
          <w:lang w:bidi="ar-QA"/>
        </w:rPr>
        <w:t xml:space="preserve">” between E.ON </w:t>
      </w:r>
      <w:proofErr w:type="spellStart"/>
      <w:r w:rsidRPr="009731D0">
        <w:rPr>
          <w:lang w:bidi="ar-QA"/>
        </w:rPr>
        <w:t>Elnät</w:t>
      </w:r>
      <w:proofErr w:type="spellEnd"/>
      <w:r w:rsidRPr="009731D0">
        <w:rPr>
          <w:lang w:bidi="ar-QA"/>
        </w:rPr>
        <w:t xml:space="preserve"> Sverige AB and Energinet.</w:t>
      </w:r>
    </w:p>
    <w:p w14:paraId="645E0492" w14:textId="77777777" w:rsidR="003257AC" w:rsidRPr="009731D0" w:rsidRDefault="003257AC" w:rsidP="003257AC">
      <w:pPr>
        <w:pStyle w:val="Blocksatz"/>
        <w:rPr>
          <w:lang w:bidi="ar-QA"/>
        </w:rPr>
      </w:pPr>
    </w:p>
    <w:p w14:paraId="05E247E8" w14:textId="37CAD1D7" w:rsidR="003257AC" w:rsidRPr="009731D0" w:rsidRDefault="003257AC" w:rsidP="003257AC">
      <w:pPr>
        <w:pStyle w:val="Overskrift1"/>
      </w:pPr>
      <w:bookmarkStart w:id="12" w:name="_Toc54869479"/>
      <w:bookmarkStart w:id="13" w:name="_Toc103264487"/>
      <w:bookmarkStart w:id="14" w:name="_Toc106189479"/>
      <w:r w:rsidRPr="009731D0">
        <w:t>Electrical safety for facilities under 2.1</w:t>
      </w:r>
      <w:bookmarkEnd w:id="12"/>
      <w:bookmarkEnd w:id="13"/>
      <w:bookmarkEnd w:id="14"/>
    </w:p>
    <w:p w14:paraId="2FC4A004" w14:textId="286F5BC9" w:rsidR="003257AC" w:rsidRPr="009731D0" w:rsidRDefault="003257AC" w:rsidP="003257AC">
      <w:pPr>
        <w:pStyle w:val="Overskrift2"/>
      </w:pPr>
      <w:bookmarkStart w:id="15" w:name="_Toc54869480"/>
      <w:bookmarkStart w:id="16" w:name="_Toc103264488"/>
      <w:bookmarkStart w:id="17" w:name="_Toc106189480"/>
      <w:r w:rsidRPr="009731D0">
        <w:t>General</w:t>
      </w:r>
      <w:bookmarkEnd w:id="15"/>
      <w:bookmarkEnd w:id="16"/>
      <w:bookmarkEnd w:id="17"/>
    </w:p>
    <w:p w14:paraId="795218A1" w14:textId="75A2B7EC" w:rsidR="003257AC" w:rsidRPr="009731D0" w:rsidRDefault="003257AC" w:rsidP="003257AC">
      <w:pPr>
        <w:pStyle w:val="Blocksatz"/>
        <w:rPr>
          <w:lang w:bidi="ar-QA"/>
        </w:rPr>
      </w:pPr>
      <w:r w:rsidRPr="009731D0">
        <w:rPr>
          <w:lang w:bidi="ar-QA"/>
        </w:rPr>
        <w:t>The common ground for the electrical safety work of the system operator companies within the Nordic countries is constituted by the European standard for managing electrical high-voltage facilities EN 50 110 - which governs the organisation and working methods.</w:t>
      </w:r>
    </w:p>
    <w:p w14:paraId="40F81FCF" w14:textId="77777777" w:rsidR="003257AC" w:rsidRPr="009731D0" w:rsidRDefault="003257AC" w:rsidP="003257AC">
      <w:pPr>
        <w:pStyle w:val="Blocksatz"/>
        <w:rPr>
          <w:lang w:bidi="ar-QA"/>
        </w:rPr>
      </w:pPr>
      <w:r w:rsidRPr="009731D0">
        <w:rPr>
          <w:lang w:bidi="ar-QA"/>
        </w:rPr>
        <w:t>In addition to the standard, there are national regulations and special instructions which entail certain mutual differences between the system operators as regards dealing with operational issues from an electrical safety point of view.</w:t>
      </w:r>
    </w:p>
    <w:p w14:paraId="09E9112F" w14:textId="77777777" w:rsidR="003257AC" w:rsidRPr="009731D0" w:rsidRDefault="003257AC" w:rsidP="003257AC">
      <w:pPr>
        <w:pStyle w:val="Blocksatz"/>
        <w:rPr>
          <w:lang w:bidi="ar-QA"/>
        </w:rPr>
      </w:pPr>
    </w:p>
    <w:p w14:paraId="4D44E867" w14:textId="0E95E9C2" w:rsidR="003257AC" w:rsidRPr="009731D0" w:rsidRDefault="003257AC" w:rsidP="003257AC">
      <w:pPr>
        <w:pStyle w:val="Overskrift2"/>
      </w:pPr>
      <w:bookmarkStart w:id="18" w:name="_Toc54869481"/>
      <w:bookmarkStart w:id="19" w:name="_Toc103264489"/>
      <w:bookmarkStart w:id="20" w:name="_Toc106189481"/>
      <w:r w:rsidRPr="009731D0">
        <w:t>Responsibility for electrical operation/Operational management</w:t>
      </w:r>
      <w:bookmarkEnd w:id="18"/>
      <w:bookmarkEnd w:id="19"/>
      <w:bookmarkEnd w:id="20"/>
    </w:p>
    <w:p w14:paraId="4A7E382C" w14:textId="2BB6AA98" w:rsidR="003257AC" w:rsidRPr="009731D0" w:rsidRDefault="003257AC" w:rsidP="003257AC">
      <w:pPr>
        <w:pStyle w:val="Blocksatz"/>
        <w:rPr>
          <w:lang w:bidi="ar-QA"/>
        </w:rPr>
      </w:pPr>
      <w:r w:rsidRPr="009731D0">
        <w:rPr>
          <w:lang w:bidi="ar-QA"/>
        </w:rPr>
        <w:t xml:space="preserve">Responsibility for electrical operation of the 400 kV </w:t>
      </w:r>
      <w:proofErr w:type="spellStart"/>
      <w:r w:rsidRPr="009731D0">
        <w:rPr>
          <w:lang w:bidi="ar-QA"/>
        </w:rPr>
        <w:t>Öresund</w:t>
      </w:r>
      <w:proofErr w:type="spellEnd"/>
      <w:r w:rsidRPr="009731D0">
        <w:rPr>
          <w:lang w:bidi="ar-QA"/>
        </w:rPr>
        <w:t xml:space="preserve"> links on the Swedish side is held by Svenska </w:t>
      </w:r>
      <w:proofErr w:type="spellStart"/>
      <w:r w:rsidRPr="009731D0">
        <w:rPr>
          <w:lang w:bidi="ar-QA"/>
        </w:rPr>
        <w:t>kraftnät</w:t>
      </w:r>
      <w:proofErr w:type="spellEnd"/>
      <w:r w:rsidRPr="009731D0">
        <w:rPr>
          <w:lang w:bidi="ar-QA"/>
        </w:rPr>
        <w:t>, and operational management on the Danish side is carried out by Energinet.</w:t>
      </w:r>
    </w:p>
    <w:p w14:paraId="673DD4D6" w14:textId="77777777" w:rsidR="003257AC" w:rsidRPr="009731D0" w:rsidRDefault="003257AC" w:rsidP="003257AC">
      <w:pPr>
        <w:pStyle w:val="Blocksatz"/>
        <w:rPr>
          <w:lang w:bidi="ar-QA"/>
        </w:rPr>
      </w:pPr>
      <w:r w:rsidRPr="009731D0">
        <w:rPr>
          <w:lang w:bidi="ar-QA"/>
        </w:rPr>
        <w:t>The power operation responsibility boundaries for electrical operation/operational management are the same as the ownership boundaries, see under 2.1.</w:t>
      </w:r>
    </w:p>
    <w:p w14:paraId="09349879" w14:textId="11B421D9" w:rsidR="003257AC" w:rsidRPr="009731D0" w:rsidRDefault="003257AC" w:rsidP="003257AC">
      <w:pPr>
        <w:pStyle w:val="Blocksatz"/>
        <w:rPr>
          <w:lang w:bidi="ar-QA"/>
        </w:rPr>
      </w:pPr>
      <w:r w:rsidRPr="009731D0">
        <w:rPr>
          <w:lang w:bidi="ar-QA"/>
        </w:rPr>
        <w:t xml:space="preserve">The power operation manager of K4004 is Svenska </w:t>
      </w:r>
      <w:proofErr w:type="spellStart"/>
      <w:r w:rsidRPr="009731D0">
        <w:rPr>
          <w:lang w:bidi="ar-QA"/>
        </w:rPr>
        <w:t>kraftnät</w:t>
      </w:r>
      <w:proofErr w:type="spellEnd"/>
      <w:r w:rsidRPr="009731D0">
        <w:rPr>
          <w:lang w:bidi="ar-QA"/>
        </w:rPr>
        <w:t>.</w:t>
      </w:r>
    </w:p>
    <w:p w14:paraId="46834D49" w14:textId="3638CB7D" w:rsidR="003257AC" w:rsidRPr="009731D0" w:rsidRDefault="003257AC" w:rsidP="003257AC">
      <w:pPr>
        <w:pStyle w:val="Blocksatz"/>
        <w:rPr>
          <w:lang w:bidi="ar-QA"/>
        </w:rPr>
      </w:pPr>
    </w:p>
    <w:p w14:paraId="3BE35406" w14:textId="77777777" w:rsidR="003257AC" w:rsidRPr="003257AC" w:rsidRDefault="003257AC" w:rsidP="003257AC">
      <w:pPr>
        <w:pStyle w:val="Blocksatz"/>
        <w:rPr>
          <w:lang w:bidi="ar-QA"/>
        </w:rPr>
      </w:pPr>
    </w:p>
    <w:p w14:paraId="4A78D9E7" w14:textId="06AFA16D" w:rsidR="003257AC" w:rsidRPr="003257AC" w:rsidRDefault="003257AC" w:rsidP="003257AC">
      <w:pPr>
        <w:pStyle w:val="Overskrift2"/>
      </w:pPr>
      <w:bookmarkStart w:id="21" w:name="_Toc54869482"/>
      <w:bookmarkStart w:id="22" w:name="_Toc103264490"/>
      <w:bookmarkStart w:id="23" w:name="_Toc106189482"/>
      <w:r w:rsidRPr="003257AC">
        <w:lastRenderedPageBreak/>
        <w:t>Switching responsible operator/Switching leader</w:t>
      </w:r>
      <w:bookmarkEnd w:id="21"/>
      <w:bookmarkEnd w:id="22"/>
      <w:bookmarkEnd w:id="23"/>
    </w:p>
    <w:p w14:paraId="194C518E" w14:textId="77777777" w:rsidR="003257AC" w:rsidRPr="009731D0" w:rsidRDefault="003257AC" w:rsidP="003257AC">
      <w:pPr>
        <w:pStyle w:val="Blocksatz"/>
        <w:rPr>
          <w:b/>
          <w:bCs/>
          <w:lang w:bidi="ar-Q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13"/>
        <w:gridCol w:w="3002"/>
      </w:tblGrid>
      <w:tr w:rsidR="003257AC" w:rsidRPr="009731D0" w14:paraId="4BF6DEB2" w14:textId="77777777" w:rsidTr="3DDC4162">
        <w:tc>
          <w:tcPr>
            <w:tcW w:w="3202" w:type="dxa"/>
          </w:tcPr>
          <w:p w14:paraId="1FE177E0" w14:textId="77777777" w:rsidR="003257AC" w:rsidRPr="009731D0" w:rsidRDefault="003257AC" w:rsidP="003257AC">
            <w:pPr>
              <w:pStyle w:val="Blocksatz"/>
              <w:rPr>
                <w:b/>
                <w:lang w:bidi="ar-QA"/>
              </w:rPr>
            </w:pPr>
            <w:r w:rsidRPr="009731D0">
              <w:rPr>
                <w:b/>
                <w:lang w:bidi="ar-QA"/>
              </w:rPr>
              <w:t>Facility</w:t>
            </w:r>
          </w:p>
        </w:tc>
        <w:tc>
          <w:tcPr>
            <w:tcW w:w="3202" w:type="dxa"/>
          </w:tcPr>
          <w:p w14:paraId="27C08433" w14:textId="77777777" w:rsidR="003257AC" w:rsidRPr="009731D0" w:rsidRDefault="003257AC" w:rsidP="003257AC">
            <w:pPr>
              <w:pStyle w:val="Blocksatz"/>
              <w:rPr>
                <w:b/>
                <w:lang w:bidi="ar-QA"/>
              </w:rPr>
            </w:pPr>
            <w:r w:rsidRPr="009731D0">
              <w:rPr>
                <w:b/>
                <w:lang w:bidi="ar-QA"/>
              </w:rPr>
              <w:t>Swedish side</w:t>
            </w:r>
          </w:p>
        </w:tc>
        <w:tc>
          <w:tcPr>
            <w:tcW w:w="3203" w:type="dxa"/>
          </w:tcPr>
          <w:p w14:paraId="1F9C585E" w14:textId="77777777" w:rsidR="003257AC" w:rsidRPr="009731D0" w:rsidRDefault="003257AC" w:rsidP="003257AC">
            <w:pPr>
              <w:pStyle w:val="Blocksatz"/>
              <w:rPr>
                <w:b/>
                <w:lang w:bidi="ar-QA"/>
              </w:rPr>
            </w:pPr>
            <w:r w:rsidRPr="009731D0">
              <w:rPr>
                <w:b/>
                <w:lang w:bidi="ar-QA"/>
              </w:rPr>
              <w:t>Danish side</w:t>
            </w:r>
          </w:p>
        </w:tc>
      </w:tr>
      <w:tr w:rsidR="003257AC" w:rsidRPr="009731D0" w14:paraId="7C762D7D" w14:textId="77777777" w:rsidTr="3DDC4162">
        <w:tc>
          <w:tcPr>
            <w:tcW w:w="3202" w:type="dxa"/>
          </w:tcPr>
          <w:p w14:paraId="58CA369E" w14:textId="77777777" w:rsidR="003257AC" w:rsidRPr="009731D0" w:rsidRDefault="003257AC" w:rsidP="003257AC">
            <w:pPr>
              <w:pStyle w:val="Blocksatz"/>
              <w:rPr>
                <w:lang w:bidi="ar-QA"/>
              </w:rPr>
            </w:pPr>
            <w:proofErr w:type="spellStart"/>
            <w:r w:rsidRPr="009731D0">
              <w:rPr>
                <w:lang w:bidi="ar-QA"/>
              </w:rPr>
              <w:t>Söderåsen</w:t>
            </w:r>
            <w:proofErr w:type="spellEnd"/>
            <w:r w:rsidRPr="009731D0">
              <w:rPr>
                <w:lang w:bidi="ar-QA"/>
              </w:rPr>
              <w:t xml:space="preserve"> – </w:t>
            </w:r>
            <w:proofErr w:type="spellStart"/>
            <w:r w:rsidRPr="009731D0">
              <w:rPr>
                <w:lang w:bidi="ar-QA"/>
              </w:rPr>
              <w:t>Kristinelund</w:t>
            </w:r>
            <w:proofErr w:type="spellEnd"/>
            <w:r w:rsidRPr="009731D0">
              <w:rPr>
                <w:lang w:bidi="ar-QA"/>
              </w:rPr>
              <w:t xml:space="preserve"> – </w:t>
            </w:r>
            <w:proofErr w:type="spellStart"/>
            <w:r w:rsidRPr="009731D0">
              <w:rPr>
                <w:lang w:bidi="ar-QA"/>
              </w:rPr>
              <w:t>Görlöse</w:t>
            </w:r>
            <w:proofErr w:type="spellEnd"/>
            <w:r w:rsidRPr="009731D0">
              <w:rPr>
                <w:lang w:bidi="ar-QA"/>
              </w:rPr>
              <w:t xml:space="preserve"> (FL23)</w:t>
            </w:r>
          </w:p>
        </w:tc>
        <w:tc>
          <w:tcPr>
            <w:tcW w:w="3202" w:type="dxa"/>
          </w:tcPr>
          <w:p w14:paraId="609E3113" w14:textId="77777777" w:rsidR="003257AC" w:rsidRPr="009731D0" w:rsidRDefault="003257AC" w:rsidP="003257AC">
            <w:pPr>
              <w:pStyle w:val="Blocksatz"/>
              <w:jc w:val="left"/>
              <w:rPr>
                <w:lang w:bidi="ar-QA"/>
              </w:rPr>
            </w:pPr>
            <w:r w:rsidRPr="009731D0">
              <w:rPr>
                <w:lang w:bidi="ar-QA"/>
              </w:rPr>
              <w:t xml:space="preserve">Operations Centre at </w:t>
            </w:r>
            <w:proofErr w:type="spellStart"/>
            <w:r w:rsidRPr="009731D0">
              <w:rPr>
                <w:lang w:bidi="ar-QA"/>
              </w:rPr>
              <w:t>Sundbyberg</w:t>
            </w:r>
            <w:proofErr w:type="spellEnd"/>
            <w:r w:rsidRPr="009731D0">
              <w:rPr>
                <w:lang w:bidi="ar-QA"/>
              </w:rPr>
              <w:t xml:space="preserve"> (DCSY)</w:t>
            </w:r>
          </w:p>
        </w:tc>
        <w:tc>
          <w:tcPr>
            <w:tcW w:w="3203" w:type="dxa"/>
          </w:tcPr>
          <w:p w14:paraId="2FCD9266" w14:textId="7A85D787" w:rsidR="003257AC" w:rsidRPr="009731D0" w:rsidRDefault="003257AC" w:rsidP="003257AC">
            <w:pPr>
              <w:pStyle w:val="Blocksatz"/>
              <w:jc w:val="left"/>
              <w:rPr>
                <w:lang w:bidi="ar-QA"/>
              </w:rPr>
            </w:pPr>
            <w:r w:rsidRPr="009731D0">
              <w:rPr>
                <w:lang w:bidi="ar-QA"/>
              </w:rPr>
              <w:t>Energinet’s Control Centre at Erritsø</w:t>
            </w:r>
          </w:p>
        </w:tc>
      </w:tr>
      <w:tr w:rsidR="003257AC" w:rsidRPr="009731D0" w14:paraId="6192A763" w14:textId="77777777" w:rsidTr="3DDC4162">
        <w:tc>
          <w:tcPr>
            <w:tcW w:w="3202" w:type="dxa"/>
          </w:tcPr>
          <w:p w14:paraId="5CBC1DD4" w14:textId="77777777" w:rsidR="003257AC" w:rsidRPr="009731D0" w:rsidRDefault="003257AC" w:rsidP="003257AC">
            <w:pPr>
              <w:pStyle w:val="Blocksatz"/>
              <w:rPr>
                <w:lang w:bidi="ar-QA"/>
              </w:rPr>
            </w:pPr>
            <w:proofErr w:type="spellStart"/>
            <w:r w:rsidRPr="009731D0">
              <w:rPr>
                <w:lang w:bidi="ar-QA"/>
              </w:rPr>
              <w:t>Söderåsen</w:t>
            </w:r>
            <w:proofErr w:type="spellEnd"/>
            <w:r w:rsidRPr="009731D0">
              <w:rPr>
                <w:lang w:bidi="ar-QA"/>
              </w:rPr>
              <w:t xml:space="preserve"> – </w:t>
            </w:r>
            <w:proofErr w:type="spellStart"/>
            <w:proofErr w:type="gramStart"/>
            <w:r w:rsidRPr="009731D0">
              <w:rPr>
                <w:lang w:bidi="ar-QA"/>
              </w:rPr>
              <w:t>Kristinelund</w:t>
            </w:r>
            <w:proofErr w:type="spellEnd"/>
            <w:r w:rsidRPr="009731D0">
              <w:rPr>
                <w:lang w:bidi="ar-QA"/>
              </w:rPr>
              <w:t xml:space="preserve">  </w:t>
            </w:r>
            <w:proofErr w:type="spellStart"/>
            <w:r w:rsidRPr="009731D0">
              <w:rPr>
                <w:lang w:bidi="ar-QA"/>
              </w:rPr>
              <w:t>Hovegaard</w:t>
            </w:r>
            <w:proofErr w:type="spellEnd"/>
            <w:proofErr w:type="gramEnd"/>
            <w:r w:rsidRPr="009731D0">
              <w:rPr>
                <w:lang w:bidi="ar-QA"/>
              </w:rPr>
              <w:t xml:space="preserve"> (FL25)</w:t>
            </w:r>
          </w:p>
        </w:tc>
        <w:tc>
          <w:tcPr>
            <w:tcW w:w="3202" w:type="dxa"/>
          </w:tcPr>
          <w:p w14:paraId="37D12CF3" w14:textId="77777777" w:rsidR="003257AC" w:rsidRPr="009731D0" w:rsidRDefault="003257AC" w:rsidP="003257AC">
            <w:pPr>
              <w:pStyle w:val="Blocksatz"/>
              <w:jc w:val="left"/>
              <w:rPr>
                <w:lang w:bidi="ar-QA"/>
              </w:rPr>
            </w:pPr>
            <w:r w:rsidRPr="009731D0">
              <w:rPr>
                <w:lang w:bidi="ar-QA"/>
              </w:rPr>
              <w:t xml:space="preserve">Operations Centre at </w:t>
            </w:r>
            <w:proofErr w:type="spellStart"/>
            <w:r w:rsidRPr="009731D0">
              <w:rPr>
                <w:lang w:bidi="ar-QA"/>
              </w:rPr>
              <w:t>Sundbyberg</w:t>
            </w:r>
            <w:proofErr w:type="spellEnd"/>
            <w:r w:rsidRPr="009731D0">
              <w:rPr>
                <w:lang w:bidi="ar-QA"/>
              </w:rPr>
              <w:t xml:space="preserve"> (DCSY)</w:t>
            </w:r>
          </w:p>
        </w:tc>
        <w:tc>
          <w:tcPr>
            <w:tcW w:w="3203" w:type="dxa"/>
          </w:tcPr>
          <w:p w14:paraId="6EB6456F" w14:textId="3FE040A0" w:rsidR="003257AC" w:rsidRPr="009731D0" w:rsidRDefault="003257AC" w:rsidP="003257AC">
            <w:pPr>
              <w:pStyle w:val="Blocksatz"/>
              <w:jc w:val="left"/>
              <w:rPr>
                <w:lang w:bidi="ar-QA"/>
              </w:rPr>
            </w:pPr>
            <w:r w:rsidRPr="009731D0">
              <w:rPr>
                <w:lang w:bidi="ar-QA"/>
              </w:rPr>
              <w:t>Energinet’s Control Centre at Erritsø</w:t>
            </w:r>
          </w:p>
        </w:tc>
      </w:tr>
    </w:tbl>
    <w:p w14:paraId="522C68BD" w14:textId="77777777" w:rsidR="003257AC" w:rsidRPr="009731D0" w:rsidRDefault="003257AC" w:rsidP="003257AC">
      <w:pPr>
        <w:pStyle w:val="Blocksatz"/>
        <w:rPr>
          <w:lang w:bidi="ar-QA"/>
        </w:rPr>
      </w:pPr>
    </w:p>
    <w:p w14:paraId="0CBB0A75" w14:textId="181E188B" w:rsidR="003257AC" w:rsidRPr="009731D0" w:rsidRDefault="003257AC" w:rsidP="003257AC">
      <w:pPr>
        <w:pStyle w:val="Blocksatz"/>
        <w:rPr>
          <w:lang w:bidi="ar-QA"/>
        </w:rPr>
      </w:pPr>
      <w:r w:rsidRPr="009731D0">
        <w:rPr>
          <w:lang w:bidi="ar-QA"/>
        </w:rPr>
        <w:t xml:space="preserve">The power operation manager for the 400 kV </w:t>
      </w:r>
      <w:proofErr w:type="spellStart"/>
      <w:r w:rsidRPr="009731D0">
        <w:rPr>
          <w:lang w:bidi="ar-QA"/>
        </w:rPr>
        <w:t>Öresund</w:t>
      </w:r>
      <w:proofErr w:type="spellEnd"/>
      <w:r w:rsidRPr="009731D0">
        <w:rPr>
          <w:lang w:bidi="ar-QA"/>
        </w:rPr>
        <w:t xml:space="preserve"> links on the Swedish side is Svenska </w:t>
      </w:r>
      <w:proofErr w:type="spellStart"/>
      <w:r w:rsidRPr="009731D0">
        <w:rPr>
          <w:lang w:bidi="ar-QA"/>
        </w:rPr>
        <w:t>kraftnät’s</w:t>
      </w:r>
      <w:proofErr w:type="spellEnd"/>
      <w:r w:rsidRPr="009731D0">
        <w:rPr>
          <w:lang w:bidi="ar-QA"/>
        </w:rPr>
        <w:t xml:space="preserve"> Operations Centre at </w:t>
      </w:r>
      <w:proofErr w:type="spellStart"/>
      <w:r w:rsidRPr="009731D0">
        <w:rPr>
          <w:lang w:bidi="ar-QA"/>
        </w:rPr>
        <w:t>Sundbyberg</w:t>
      </w:r>
      <w:proofErr w:type="spellEnd"/>
      <w:r w:rsidRPr="009731D0">
        <w:rPr>
          <w:lang w:bidi="ar-QA"/>
        </w:rPr>
        <w:t xml:space="preserve"> (DCSY), and on the Danish side Energinet’s Control Centre at Erritsø.</w:t>
      </w:r>
    </w:p>
    <w:p w14:paraId="7D383756" w14:textId="3695A84F" w:rsidR="003257AC" w:rsidRPr="009731D0" w:rsidRDefault="003257AC" w:rsidP="003257AC">
      <w:pPr>
        <w:pStyle w:val="Blocksatz"/>
        <w:rPr>
          <w:lang w:bidi="ar-QA"/>
        </w:rPr>
      </w:pPr>
      <w:proofErr w:type="spellStart"/>
      <w:r w:rsidRPr="009731D0">
        <w:rPr>
          <w:lang w:bidi="ar-QA"/>
        </w:rPr>
        <w:t>Switchings</w:t>
      </w:r>
      <w:proofErr w:type="spellEnd"/>
      <w:r w:rsidRPr="009731D0">
        <w:rPr>
          <w:lang w:bidi="ar-QA"/>
        </w:rPr>
        <w:t xml:space="preserve"> on the links take place after agreement between Svenska </w:t>
      </w:r>
      <w:proofErr w:type="spellStart"/>
      <w:r w:rsidRPr="009731D0">
        <w:rPr>
          <w:lang w:bidi="ar-QA"/>
        </w:rPr>
        <w:t>kraftnät’s</w:t>
      </w:r>
      <w:proofErr w:type="spellEnd"/>
      <w:r w:rsidRPr="009731D0">
        <w:rPr>
          <w:lang w:bidi="ar-QA"/>
        </w:rPr>
        <w:t xml:space="preserve"> Operations Centre at </w:t>
      </w:r>
      <w:proofErr w:type="spellStart"/>
      <w:r w:rsidRPr="009731D0">
        <w:rPr>
          <w:lang w:bidi="ar-QA"/>
        </w:rPr>
        <w:t>Sundbyberg</w:t>
      </w:r>
      <w:proofErr w:type="spellEnd"/>
      <w:r w:rsidRPr="009731D0">
        <w:rPr>
          <w:lang w:bidi="ar-QA"/>
        </w:rPr>
        <w:t xml:space="preserve"> (DCSY) and Energinet’s Control Centre at Erritsø.</w:t>
      </w:r>
    </w:p>
    <w:p w14:paraId="2371AA22" w14:textId="77777777" w:rsidR="003257AC" w:rsidRPr="009731D0" w:rsidRDefault="003257AC" w:rsidP="003257AC">
      <w:pPr>
        <w:pStyle w:val="Blocksatz"/>
        <w:rPr>
          <w:lang w:bidi="ar-QA"/>
        </w:rPr>
      </w:pPr>
      <w:r w:rsidRPr="009731D0">
        <w:rPr>
          <w:lang w:bidi="ar-QA"/>
        </w:rPr>
        <w:t xml:space="preserve">The party which initiates a planned outage is the switching responsible operator/switching leader for the </w:t>
      </w:r>
      <w:proofErr w:type="spellStart"/>
      <w:r w:rsidRPr="009731D0">
        <w:rPr>
          <w:lang w:bidi="ar-QA"/>
        </w:rPr>
        <w:t>switchings</w:t>
      </w:r>
      <w:proofErr w:type="spellEnd"/>
      <w:r w:rsidRPr="009731D0">
        <w:rPr>
          <w:lang w:bidi="ar-QA"/>
        </w:rPr>
        <w:t xml:space="preserve"> and other operational measures carried out (leading switching leader) if not otherwise agreed upon.</w:t>
      </w:r>
    </w:p>
    <w:p w14:paraId="2ADEC02C" w14:textId="77777777" w:rsidR="003257AC" w:rsidRPr="009731D0" w:rsidRDefault="003257AC" w:rsidP="003257AC">
      <w:pPr>
        <w:pStyle w:val="Blocksatz"/>
        <w:rPr>
          <w:lang w:bidi="ar-QA"/>
        </w:rPr>
      </w:pPr>
      <w:r w:rsidRPr="009731D0">
        <w:rPr>
          <w:lang w:bidi="ar-QA"/>
        </w:rPr>
        <w:t xml:space="preserve">In the event of faults which require </w:t>
      </w:r>
      <w:proofErr w:type="spellStart"/>
      <w:r w:rsidRPr="009731D0">
        <w:rPr>
          <w:lang w:bidi="ar-QA"/>
        </w:rPr>
        <w:t>switchings</w:t>
      </w:r>
      <w:proofErr w:type="spellEnd"/>
      <w:r w:rsidRPr="009731D0">
        <w:rPr>
          <w:lang w:bidi="ar-QA"/>
        </w:rPr>
        <w:t xml:space="preserve"> that have an impact on the 400 kV </w:t>
      </w:r>
      <w:proofErr w:type="spellStart"/>
      <w:r w:rsidRPr="009731D0">
        <w:rPr>
          <w:lang w:bidi="ar-QA"/>
        </w:rPr>
        <w:t>Öresund</w:t>
      </w:r>
      <w:proofErr w:type="spellEnd"/>
      <w:r w:rsidRPr="009731D0">
        <w:rPr>
          <w:lang w:bidi="ar-QA"/>
        </w:rPr>
        <w:t xml:space="preserve"> links, that party whose facility suffers from the fault is the switching responsible operator/switching leader for the </w:t>
      </w:r>
      <w:proofErr w:type="spellStart"/>
      <w:r w:rsidRPr="009731D0">
        <w:rPr>
          <w:lang w:bidi="ar-QA"/>
        </w:rPr>
        <w:t>switchings</w:t>
      </w:r>
      <w:proofErr w:type="spellEnd"/>
      <w:r w:rsidRPr="009731D0">
        <w:rPr>
          <w:lang w:bidi="ar-QA"/>
        </w:rPr>
        <w:t xml:space="preserve"> and other operational measures carried out (leading switching leader). If the fault cannot be located, the </w:t>
      </w:r>
      <w:proofErr w:type="spellStart"/>
      <w:r w:rsidRPr="009731D0">
        <w:rPr>
          <w:lang w:bidi="ar-QA"/>
        </w:rPr>
        <w:t>switchings</w:t>
      </w:r>
      <w:proofErr w:type="spellEnd"/>
      <w:r w:rsidRPr="009731D0">
        <w:rPr>
          <w:lang w:bidi="ar-QA"/>
        </w:rPr>
        <w:t xml:space="preserve"> shall take place </w:t>
      </w:r>
      <w:proofErr w:type="gramStart"/>
      <w:r w:rsidRPr="009731D0">
        <w:rPr>
          <w:lang w:bidi="ar-QA"/>
        </w:rPr>
        <w:t>on the basis of</w:t>
      </w:r>
      <w:proofErr w:type="gramEnd"/>
      <w:r w:rsidRPr="009731D0">
        <w:rPr>
          <w:lang w:bidi="ar-QA"/>
        </w:rPr>
        <w:t xml:space="preserve"> mutual consultation.</w:t>
      </w:r>
    </w:p>
    <w:p w14:paraId="2B773913" w14:textId="77777777" w:rsidR="003257AC" w:rsidRPr="009731D0" w:rsidRDefault="003257AC" w:rsidP="003257AC">
      <w:pPr>
        <w:pStyle w:val="Blocksatz"/>
        <w:rPr>
          <w:lang w:bidi="ar-QA"/>
        </w:rPr>
      </w:pPr>
      <w:r w:rsidRPr="009731D0">
        <w:rPr>
          <w:lang w:bidi="ar-QA"/>
        </w:rPr>
        <w:t xml:space="preserve">If a party needs </w:t>
      </w:r>
      <w:proofErr w:type="spellStart"/>
      <w:r w:rsidRPr="009731D0">
        <w:rPr>
          <w:lang w:bidi="ar-QA"/>
        </w:rPr>
        <w:t>switchings</w:t>
      </w:r>
      <w:proofErr w:type="spellEnd"/>
      <w:r w:rsidRPr="009731D0">
        <w:rPr>
          <w:lang w:bidi="ar-QA"/>
        </w:rPr>
        <w:t xml:space="preserve"> by the other party because of electrical safety reasons, the other party shall carry out such </w:t>
      </w:r>
      <w:proofErr w:type="spellStart"/>
      <w:r w:rsidRPr="009731D0">
        <w:rPr>
          <w:lang w:bidi="ar-QA"/>
        </w:rPr>
        <w:t>switchings</w:t>
      </w:r>
      <w:proofErr w:type="spellEnd"/>
      <w:r w:rsidRPr="009731D0">
        <w:rPr>
          <w:lang w:bidi="ar-QA"/>
        </w:rPr>
        <w:t xml:space="preserve"> without delay.</w:t>
      </w:r>
    </w:p>
    <w:p w14:paraId="17D5590F" w14:textId="77777777" w:rsidR="003257AC" w:rsidRPr="009731D0" w:rsidRDefault="003257AC" w:rsidP="003257AC">
      <w:pPr>
        <w:pStyle w:val="Blocksatz"/>
        <w:rPr>
          <w:lang w:bidi="ar-QA"/>
        </w:rPr>
      </w:pPr>
    </w:p>
    <w:p w14:paraId="6EC64F0A" w14:textId="006A8670" w:rsidR="003257AC" w:rsidRPr="009731D0" w:rsidRDefault="003257AC" w:rsidP="003257AC">
      <w:pPr>
        <w:pStyle w:val="Overskrift2"/>
      </w:pPr>
      <w:bookmarkStart w:id="24" w:name="_Toc54869483"/>
      <w:bookmarkStart w:id="25" w:name="_Toc103264491"/>
      <w:bookmarkStart w:id="26" w:name="_Toc106189483"/>
      <w:r w:rsidRPr="009731D0">
        <w:t>Operation monitoring and control in respect of electrical safety</w:t>
      </w:r>
      <w:bookmarkEnd w:id="24"/>
      <w:bookmarkEnd w:id="25"/>
      <w:bookmarkEnd w:id="26"/>
    </w:p>
    <w:p w14:paraId="69914AA4" w14:textId="69D8C8C8" w:rsidR="003257AC" w:rsidRPr="009731D0" w:rsidRDefault="003257AC" w:rsidP="003257AC">
      <w:pPr>
        <w:pStyle w:val="Blocksatz"/>
        <w:rPr>
          <w:lang w:bidi="ar-QA"/>
        </w:rPr>
      </w:pPr>
      <w:r w:rsidRPr="009731D0">
        <w:rPr>
          <w:lang w:bidi="ar-QA"/>
        </w:rPr>
        <w:t xml:space="preserve">Operation monitoring and control of the 400 kV </w:t>
      </w:r>
      <w:proofErr w:type="spellStart"/>
      <w:r w:rsidRPr="009731D0">
        <w:rPr>
          <w:lang w:bidi="ar-QA"/>
        </w:rPr>
        <w:t>Öresund</w:t>
      </w:r>
      <w:proofErr w:type="spellEnd"/>
      <w:r w:rsidRPr="009731D0">
        <w:rPr>
          <w:lang w:bidi="ar-QA"/>
        </w:rPr>
        <w:t xml:space="preserve"> links is managed on the Danish side by Energinet’s Control Centre at Erritsø and on the Swedish side by Svenska </w:t>
      </w:r>
      <w:proofErr w:type="spellStart"/>
      <w:r w:rsidRPr="009731D0">
        <w:rPr>
          <w:lang w:bidi="ar-QA"/>
        </w:rPr>
        <w:t>kraftnät’s</w:t>
      </w:r>
      <w:proofErr w:type="spellEnd"/>
      <w:r w:rsidRPr="009731D0">
        <w:rPr>
          <w:lang w:bidi="ar-QA"/>
        </w:rPr>
        <w:t xml:space="preserve"> Operations Centre at </w:t>
      </w:r>
      <w:proofErr w:type="spellStart"/>
      <w:r w:rsidRPr="009731D0">
        <w:rPr>
          <w:lang w:bidi="ar-QA"/>
        </w:rPr>
        <w:t>Sundbyberg</w:t>
      </w:r>
      <w:proofErr w:type="spellEnd"/>
      <w:r w:rsidRPr="009731D0">
        <w:rPr>
          <w:lang w:bidi="ar-QA"/>
        </w:rPr>
        <w:t xml:space="preserve"> (DCSY).</w:t>
      </w:r>
    </w:p>
    <w:p w14:paraId="673BB821" w14:textId="77777777" w:rsidR="003257AC" w:rsidRPr="009731D0" w:rsidRDefault="003257AC" w:rsidP="003257AC">
      <w:pPr>
        <w:pStyle w:val="Blocksatz"/>
        <w:rPr>
          <w:lang w:bidi="ar-QA"/>
        </w:rPr>
      </w:pPr>
      <w:r w:rsidRPr="009731D0">
        <w:rPr>
          <w:lang w:bidi="ar-QA"/>
        </w:rPr>
        <w:t xml:space="preserve">Both parties’ switching responsible operators/switching leaders have access to status indications and electronic measured values via remote control from each other’s facilities and from those stations where the 400 kV </w:t>
      </w:r>
      <w:proofErr w:type="spellStart"/>
      <w:r w:rsidRPr="009731D0">
        <w:rPr>
          <w:lang w:bidi="ar-QA"/>
        </w:rPr>
        <w:t>Öresund</w:t>
      </w:r>
      <w:proofErr w:type="spellEnd"/>
      <w:r w:rsidRPr="009731D0">
        <w:rPr>
          <w:lang w:bidi="ar-QA"/>
        </w:rPr>
        <w:t xml:space="preserve"> links are connected to the respective parties’ grids.</w:t>
      </w:r>
    </w:p>
    <w:p w14:paraId="5D891077" w14:textId="543DED7A" w:rsidR="003257AC" w:rsidRPr="009731D0" w:rsidRDefault="003257AC" w:rsidP="00C02FF4">
      <w:pPr>
        <w:pStyle w:val="Blocksatz"/>
        <w:rPr>
          <w:lang w:bidi="ar-QA"/>
        </w:rPr>
      </w:pPr>
    </w:p>
    <w:p w14:paraId="4314F06E" w14:textId="60842E2E" w:rsidR="003257AC" w:rsidRPr="009731D0" w:rsidRDefault="003257AC" w:rsidP="003257AC">
      <w:pPr>
        <w:pStyle w:val="Overskrift2"/>
      </w:pPr>
      <w:bookmarkStart w:id="27" w:name="_Toc54869484"/>
      <w:bookmarkStart w:id="28" w:name="_Toc103264492"/>
      <w:bookmarkStart w:id="29" w:name="_Toc106189484"/>
      <w:r w:rsidRPr="009731D0">
        <w:t>Operational orders/Switching schedule</w:t>
      </w:r>
      <w:bookmarkEnd w:id="27"/>
      <w:bookmarkEnd w:id="28"/>
      <w:bookmarkEnd w:id="29"/>
    </w:p>
    <w:p w14:paraId="00231A5F" w14:textId="40FB2856" w:rsidR="003257AC" w:rsidRPr="009731D0" w:rsidRDefault="003257AC" w:rsidP="003257AC">
      <w:pPr>
        <w:pStyle w:val="Blocksatz"/>
        <w:rPr>
          <w:lang w:bidi="ar-QA"/>
        </w:rPr>
      </w:pPr>
      <w:proofErr w:type="spellStart"/>
      <w:r w:rsidRPr="009731D0">
        <w:rPr>
          <w:lang w:bidi="ar-QA"/>
        </w:rPr>
        <w:t>Switchings</w:t>
      </w:r>
      <w:proofErr w:type="spellEnd"/>
      <w:r w:rsidRPr="009731D0">
        <w:rPr>
          <w:lang w:bidi="ar-QA"/>
        </w:rPr>
        <w:t xml:space="preserve"> on the links are carried out in accordance with operational orders drawn up by Svenska </w:t>
      </w:r>
      <w:proofErr w:type="spellStart"/>
      <w:r w:rsidRPr="009731D0">
        <w:rPr>
          <w:lang w:bidi="ar-QA"/>
        </w:rPr>
        <w:t>kraftnät</w:t>
      </w:r>
      <w:proofErr w:type="spellEnd"/>
      <w:r w:rsidRPr="009731D0">
        <w:rPr>
          <w:lang w:bidi="ar-QA"/>
        </w:rPr>
        <w:t>. Energinet’s Control Centre at Erritsø shall acknowledge the receipt of order. Before the work begins, the Operations Centres shall confirm that the link is grounded and secured against switching</w:t>
      </w:r>
      <w:r w:rsidRPr="3DDC4162">
        <w:rPr>
          <w:lang w:bidi="ar-QA"/>
        </w:rPr>
        <w:t xml:space="preserve"> </w:t>
      </w:r>
      <w:r w:rsidRPr="009731D0">
        <w:rPr>
          <w:lang w:bidi="ar-QA"/>
        </w:rPr>
        <w:lastRenderedPageBreak/>
        <w:t>on by exchanging switching confirmations. After the work is finished, switching confirmations shall be exchanged.</w:t>
      </w:r>
    </w:p>
    <w:p w14:paraId="5DB76F2C" w14:textId="77777777" w:rsidR="003257AC" w:rsidRPr="009731D0" w:rsidRDefault="003257AC" w:rsidP="003257AC">
      <w:pPr>
        <w:pStyle w:val="Blocksatz"/>
        <w:rPr>
          <w:lang w:bidi="ar-QA"/>
        </w:rPr>
      </w:pPr>
    </w:p>
    <w:p w14:paraId="6130E1D2" w14:textId="1EAB9449" w:rsidR="003257AC" w:rsidRPr="009731D0" w:rsidRDefault="003257AC" w:rsidP="003257AC">
      <w:pPr>
        <w:pStyle w:val="Overskrift2"/>
      </w:pPr>
      <w:bookmarkStart w:id="30" w:name="_Toc54869485"/>
      <w:bookmarkStart w:id="31" w:name="_Toc103264493"/>
      <w:bookmarkStart w:id="32" w:name="_Toc106189485"/>
      <w:r w:rsidRPr="009731D0">
        <w:t>Disturbance management</w:t>
      </w:r>
      <w:bookmarkEnd w:id="30"/>
      <w:bookmarkEnd w:id="31"/>
      <w:bookmarkEnd w:id="32"/>
    </w:p>
    <w:p w14:paraId="24FB9533" w14:textId="448714D1" w:rsidR="003257AC" w:rsidRPr="009731D0" w:rsidRDefault="003257AC" w:rsidP="003257AC">
      <w:pPr>
        <w:pStyle w:val="Overskrift3"/>
      </w:pPr>
      <w:bookmarkStart w:id="33" w:name="_Toc54869486"/>
      <w:bookmarkStart w:id="34" w:name="_Toc103264494"/>
      <w:bookmarkStart w:id="35" w:name="_Toc106189486"/>
      <w:r w:rsidRPr="009731D0">
        <w:t>Cross-border link trips – management</w:t>
      </w:r>
      <w:bookmarkEnd w:id="33"/>
      <w:bookmarkEnd w:id="34"/>
      <w:bookmarkEnd w:id="35"/>
    </w:p>
    <w:p w14:paraId="62979EB1" w14:textId="358D105A" w:rsidR="003257AC" w:rsidRPr="009731D0" w:rsidRDefault="003257AC" w:rsidP="003257AC">
      <w:pPr>
        <w:pStyle w:val="Blocksatz"/>
        <w:rPr>
          <w:lang w:bidi="ar-QA"/>
        </w:rPr>
      </w:pPr>
      <w:r w:rsidRPr="009731D0">
        <w:rPr>
          <w:lang w:bidi="ar-QA"/>
        </w:rPr>
        <w:t>In the event of operational disturbances, measures in accordance with issued instructions shall, as soon as possible, restore the link to operation within defined security limits.</w:t>
      </w:r>
    </w:p>
    <w:p w14:paraId="6DAFCBFB" w14:textId="77777777" w:rsidR="003257AC" w:rsidRPr="009731D0" w:rsidRDefault="003257AC" w:rsidP="003257AC">
      <w:pPr>
        <w:pStyle w:val="Blocksatz"/>
        <w:rPr>
          <w:lang w:bidi="ar-QA"/>
        </w:rPr>
      </w:pPr>
    </w:p>
    <w:p w14:paraId="0C315AAB" w14:textId="57E2A691" w:rsidR="003257AC" w:rsidRPr="009731D0" w:rsidRDefault="003257AC" w:rsidP="003257AC">
      <w:pPr>
        <w:pStyle w:val="Overskrift3"/>
      </w:pPr>
      <w:bookmarkStart w:id="36" w:name="_Toc54869487"/>
      <w:bookmarkStart w:id="37" w:name="_Toc103264495"/>
      <w:bookmarkStart w:id="38" w:name="_Toc106189487"/>
      <w:r w:rsidRPr="009731D0">
        <w:t>Switching schedule/Operational orders</w:t>
      </w:r>
      <w:bookmarkEnd w:id="36"/>
      <w:bookmarkEnd w:id="37"/>
      <w:bookmarkEnd w:id="38"/>
    </w:p>
    <w:p w14:paraId="5C6FF69C" w14:textId="6AB0A67B" w:rsidR="003257AC" w:rsidRPr="009731D0" w:rsidRDefault="003257AC" w:rsidP="003257AC">
      <w:pPr>
        <w:pStyle w:val="Blocksatz"/>
        <w:rPr>
          <w:lang w:bidi="ar-QA"/>
        </w:rPr>
      </w:pPr>
      <w:r w:rsidRPr="009731D0">
        <w:rPr>
          <w:lang w:bidi="ar-QA"/>
        </w:rPr>
        <w:t xml:space="preserve">In the event of faults requiring </w:t>
      </w:r>
      <w:proofErr w:type="spellStart"/>
      <w:r w:rsidRPr="009731D0">
        <w:rPr>
          <w:lang w:bidi="ar-QA"/>
        </w:rPr>
        <w:t>switchings</w:t>
      </w:r>
      <w:proofErr w:type="spellEnd"/>
      <w:r w:rsidRPr="009731D0">
        <w:rPr>
          <w:lang w:bidi="ar-QA"/>
        </w:rPr>
        <w:t xml:space="preserve"> which have an impact on the 400 kV </w:t>
      </w:r>
      <w:proofErr w:type="spellStart"/>
      <w:r w:rsidRPr="009731D0">
        <w:rPr>
          <w:lang w:bidi="ar-QA"/>
        </w:rPr>
        <w:t>Öresund</w:t>
      </w:r>
      <w:proofErr w:type="spellEnd"/>
      <w:r w:rsidRPr="009731D0">
        <w:rPr>
          <w:lang w:bidi="ar-QA"/>
        </w:rPr>
        <w:t xml:space="preserve"> links, Energinet’s Control Centre at </w:t>
      </w:r>
      <w:proofErr w:type="spellStart"/>
      <w:r w:rsidRPr="009731D0">
        <w:rPr>
          <w:lang w:bidi="ar-QA"/>
        </w:rPr>
        <w:t>Erritsø</w:t>
      </w:r>
      <w:proofErr w:type="spellEnd"/>
      <w:r w:rsidRPr="009731D0">
        <w:rPr>
          <w:lang w:bidi="ar-QA"/>
        </w:rPr>
        <w:t xml:space="preserve"> and Svenska </w:t>
      </w:r>
      <w:proofErr w:type="spellStart"/>
      <w:r w:rsidRPr="009731D0">
        <w:rPr>
          <w:lang w:bidi="ar-QA"/>
        </w:rPr>
        <w:t>kraftnät’s</w:t>
      </w:r>
      <w:proofErr w:type="spellEnd"/>
      <w:r w:rsidRPr="009731D0">
        <w:rPr>
          <w:lang w:bidi="ar-QA"/>
        </w:rPr>
        <w:t xml:space="preserve"> Operations Centre at </w:t>
      </w:r>
      <w:proofErr w:type="spellStart"/>
      <w:r w:rsidRPr="009731D0">
        <w:rPr>
          <w:lang w:bidi="ar-QA"/>
        </w:rPr>
        <w:t>Sundbyberg</w:t>
      </w:r>
      <w:proofErr w:type="spellEnd"/>
      <w:r w:rsidRPr="009731D0">
        <w:rPr>
          <w:lang w:bidi="ar-QA"/>
        </w:rPr>
        <w:t xml:space="preserve"> (DCSY) are informed prior to any </w:t>
      </w:r>
      <w:proofErr w:type="spellStart"/>
      <w:r w:rsidRPr="009731D0">
        <w:rPr>
          <w:lang w:bidi="ar-QA"/>
        </w:rPr>
        <w:t>switchings</w:t>
      </w:r>
      <w:proofErr w:type="spellEnd"/>
      <w:r w:rsidRPr="009731D0">
        <w:rPr>
          <w:lang w:bidi="ar-QA"/>
        </w:rPr>
        <w:t xml:space="preserve"> are made. </w:t>
      </w:r>
    </w:p>
    <w:p w14:paraId="4E54AA1E" w14:textId="2D1CE1C4" w:rsidR="003257AC" w:rsidRPr="009731D0" w:rsidRDefault="003257AC" w:rsidP="003257AC">
      <w:pPr>
        <w:pStyle w:val="Blocksatz"/>
        <w:rPr>
          <w:lang w:bidi="ar-QA"/>
        </w:rPr>
      </w:pPr>
      <w:r w:rsidRPr="009731D0">
        <w:rPr>
          <w:lang w:bidi="ar-QA"/>
        </w:rPr>
        <w:t xml:space="preserve">For </w:t>
      </w:r>
      <w:proofErr w:type="spellStart"/>
      <w:r w:rsidRPr="009731D0">
        <w:rPr>
          <w:lang w:bidi="ar-QA"/>
        </w:rPr>
        <w:t>switchings</w:t>
      </w:r>
      <w:proofErr w:type="spellEnd"/>
      <w:r w:rsidRPr="009731D0">
        <w:rPr>
          <w:lang w:bidi="ar-QA"/>
        </w:rPr>
        <w:t xml:space="preserve"> in the Swedish grid, a switching schedule/operational order is drawn up by Svenska </w:t>
      </w:r>
      <w:proofErr w:type="spellStart"/>
      <w:r w:rsidRPr="009731D0">
        <w:rPr>
          <w:lang w:bidi="ar-QA"/>
        </w:rPr>
        <w:t>kraftnät’s</w:t>
      </w:r>
      <w:proofErr w:type="spellEnd"/>
      <w:r w:rsidRPr="009731D0">
        <w:rPr>
          <w:lang w:bidi="ar-QA"/>
        </w:rPr>
        <w:t xml:space="preserve"> Operations Centre at </w:t>
      </w:r>
      <w:proofErr w:type="spellStart"/>
      <w:r w:rsidRPr="009731D0">
        <w:rPr>
          <w:lang w:bidi="ar-QA"/>
        </w:rPr>
        <w:t>Sundbyberg</w:t>
      </w:r>
      <w:proofErr w:type="spellEnd"/>
      <w:r w:rsidRPr="009731D0">
        <w:rPr>
          <w:lang w:bidi="ar-QA"/>
        </w:rPr>
        <w:t xml:space="preserve"> (DCSY).</w:t>
      </w:r>
    </w:p>
    <w:p w14:paraId="5E393709" w14:textId="0F658FE2" w:rsidR="003257AC" w:rsidRPr="009731D0" w:rsidRDefault="003257AC" w:rsidP="003257AC">
      <w:pPr>
        <w:pStyle w:val="Blocksatz"/>
        <w:rPr>
          <w:lang w:bidi="ar-QA"/>
        </w:rPr>
      </w:pPr>
      <w:r w:rsidRPr="009731D0">
        <w:rPr>
          <w:lang w:bidi="ar-QA"/>
        </w:rPr>
        <w:t xml:space="preserve">For </w:t>
      </w:r>
      <w:proofErr w:type="spellStart"/>
      <w:r w:rsidRPr="009731D0">
        <w:rPr>
          <w:lang w:bidi="ar-QA"/>
        </w:rPr>
        <w:t>switchings</w:t>
      </w:r>
      <w:proofErr w:type="spellEnd"/>
      <w:r w:rsidRPr="009731D0">
        <w:rPr>
          <w:lang w:bidi="ar-QA"/>
        </w:rPr>
        <w:t xml:space="preserve"> in the Danish grid, a switching programme is drawn up by Energinet’s Control Centre at Erritsø.</w:t>
      </w:r>
    </w:p>
    <w:p w14:paraId="54012DCF" w14:textId="77777777" w:rsidR="003257AC" w:rsidRPr="009731D0" w:rsidRDefault="003257AC" w:rsidP="003257AC">
      <w:pPr>
        <w:pStyle w:val="Blocksatz"/>
        <w:rPr>
          <w:lang w:bidi="ar-QA"/>
        </w:rPr>
      </w:pPr>
    </w:p>
    <w:p w14:paraId="4C473A5C" w14:textId="6E98BD13" w:rsidR="003257AC" w:rsidRPr="009731D0" w:rsidRDefault="003257AC" w:rsidP="003257AC">
      <w:pPr>
        <w:pStyle w:val="Overskrift3"/>
      </w:pPr>
      <w:bookmarkStart w:id="39" w:name="_Toc54869488"/>
      <w:bookmarkStart w:id="40" w:name="_Toc103264496"/>
      <w:bookmarkStart w:id="41" w:name="_Toc106189488"/>
      <w:r w:rsidRPr="009731D0">
        <w:t>Fault finding</w:t>
      </w:r>
      <w:bookmarkEnd w:id="39"/>
      <w:bookmarkEnd w:id="40"/>
      <w:bookmarkEnd w:id="41"/>
    </w:p>
    <w:p w14:paraId="6396C54B" w14:textId="77777777" w:rsidR="003257AC" w:rsidRPr="009731D0" w:rsidRDefault="003257AC" w:rsidP="003257AC">
      <w:pPr>
        <w:pStyle w:val="Blocksatz"/>
        <w:rPr>
          <w:lang w:bidi="ar-QA"/>
        </w:rPr>
      </w:pPr>
      <w:r w:rsidRPr="009731D0">
        <w:rPr>
          <w:lang w:bidi="ar-QA"/>
        </w:rPr>
        <w:t>Initial fault finding is carried out differently from case to case. Generally, it is the respective facility owner who is responsible for fault finding.</w:t>
      </w:r>
    </w:p>
    <w:p w14:paraId="2A1BC156" w14:textId="77777777" w:rsidR="003257AC" w:rsidRPr="009731D0" w:rsidRDefault="003257AC" w:rsidP="003257AC">
      <w:pPr>
        <w:pStyle w:val="Blocksatz"/>
        <w:rPr>
          <w:lang w:bidi="ar-QA"/>
        </w:rPr>
      </w:pPr>
    </w:p>
    <w:p w14:paraId="05D4DA16" w14:textId="1FA562BB" w:rsidR="003257AC" w:rsidRPr="009731D0" w:rsidRDefault="003257AC" w:rsidP="003257AC">
      <w:pPr>
        <w:pStyle w:val="Overskrift3"/>
      </w:pPr>
      <w:bookmarkStart w:id="42" w:name="_Toc54869489"/>
      <w:bookmarkStart w:id="43" w:name="_Toc103264497"/>
      <w:bookmarkStart w:id="44" w:name="_Toc106189489"/>
      <w:r w:rsidRPr="009731D0">
        <w:t>Fault clearance, remaining faults</w:t>
      </w:r>
      <w:bookmarkEnd w:id="42"/>
      <w:bookmarkEnd w:id="43"/>
      <w:bookmarkEnd w:id="44"/>
    </w:p>
    <w:p w14:paraId="51BF294D" w14:textId="77777777" w:rsidR="003257AC" w:rsidRPr="009731D0" w:rsidRDefault="003257AC" w:rsidP="003257AC">
      <w:pPr>
        <w:pStyle w:val="Blocksatz"/>
        <w:rPr>
          <w:lang w:bidi="ar-QA"/>
        </w:rPr>
      </w:pPr>
      <w:r w:rsidRPr="009731D0">
        <w:rPr>
          <w:lang w:bidi="ar-QA"/>
        </w:rPr>
        <w:t>Once the fault has been localized, the respective facility owner will look after fault clearance. For fault clearance, a special preparedness plan for submarine cables has been drawn up.</w:t>
      </w:r>
    </w:p>
    <w:p w14:paraId="66CC34DD" w14:textId="0EB82F31" w:rsidR="003257AC" w:rsidRPr="009731D0" w:rsidRDefault="003257AC" w:rsidP="00C02FF4">
      <w:pPr>
        <w:pStyle w:val="Blocksatz"/>
        <w:rPr>
          <w:lang w:bidi="ar-QA"/>
        </w:rPr>
      </w:pPr>
    </w:p>
    <w:p w14:paraId="4E43D870" w14:textId="77777777" w:rsidR="003257AC" w:rsidRPr="009731D0" w:rsidRDefault="003257AC" w:rsidP="00234F2B">
      <w:pPr>
        <w:pStyle w:val="Overskrift1"/>
      </w:pPr>
      <w:bookmarkStart w:id="45" w:name="_Toc54869490"/>
      <w:bookmarkStart w:id="46" w:name="_Toc103264498"/>
      <w:bookmarkStart w:id="47" w:name="_Toc106189490"/>
      <w:r w:rsidRPr="009731D0">
        <w:t>System operation for facilities under 2.1 and 2.2</w:t>
      </w:r>
      <w:bookmarkEnd w:id="45"/>
      <w:bookmarkEnd w:id="46"/>
      <w:bookmarkEnd w:id="47"/>
    </w:p>
    <w:p w14:paraId="24CA4DE1" w14:textId="0208991E" w:rsidR="003257AC" w:rsidRPr="009731D0" w:rsidRDefault="009731D0" w:rsidP="00CB5350">
      <w:pPr>
        <w:pStyle w:val="Overskrift2"/>
      </w:pPr>
      <w:bookmarkStart w:id="48" w:name="_Toc54869491"/>
      <w:bookmarkStart w:id="49" w:name="_Toc103264499"/>
      <w:bookmarkStart w:id="50" w:name="_Toc106189491"/>
      <w:r>
        <w:t xml:space="preserve">Total </w:t>
      </w:r>
      <w:r w:rsidR="003257AC" w:rsidRPr="009731D0">
        <w:t>Transmission capacity</w:t>
      </w:r>
      <w:bookmarkEnd w:id="48"/>
      <w:bookmarkEnd w:id="49"/>
      <w:r w:rsidR="0041783E">
        <w:t xml:space="preserve"> (TTC)</w:t>
      </w:r>
      <w:bookmarkEnd w:id="50"/>
    </w:p>
    <w:p w14:paraId="101BBCCD" w14:textId="6C71B276" w:rsidR="003257AC" w:rsidRPr="009731D0" w:rsidRDefault="003257AC" w:rsidP="00CB5350">
      <w:pPr>
        <w:pStyle w:val="Overskrift3"/>
      </w:pPr>
      <w:bookmarkStart w:id="51" w:name="_Toc54869492"/>
      <w:bookmarkStart w:id="52" w:name="_Toc103264500"/>
      <w:bookmarkStart w:id="53" w:name="_Toc106189492"/>
      <w:r w:rsidRPr="009731D0">
        <w:t>Transmission capacity in MW per cable bundle</w:t>
      </w:r>
      <w:bookmarkEnd w:id="51"/>
      <w:bookmarkEnd w:id="52"/>
      <w:bookmarkEnd w:id="53"/>
    </w:p>
    <w:p w14:paraId="1326C344" w14:textId="77777777" w:rsidR="003257AC" w:rsidRPr="009731D0" w:rsidRDefault="003257AC" w:rsidP="003257AC">
      <w:pPr>
        <w:pStyle w:val="Blocksatz"/>
        <w:rPr>
          <w:lang w:bidi="ar-Q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304"/>
        <w:gridCol w:w="1304"/>
        <w:gridCol w:w="1304"/>
      </w:tblGrid>
      <w:tr w:rsidR="003257AC" w:rsidRPr="009731D0" w14:paraId="485124FA" w14:textId="77777777" w:rsidTr="3DDC4162">
        <w:trPr>
          <w:trHeight w:val="427"/>
        </w:trPr>
        <w:tc>
          <w:tcPr>
            <w:tcW w:w="3472" w:type="dxa"/>
            <w:tcBorders>
              <w:top w:val="single" w:sz="6" w:space="0" w:color="auto"/>
              <w:left w:val="single" w:sz="6" w:space="0" w:color="auto"/>
              <w:bottom w:val="single" w:sz="6" w:space="0" w:color="auto"/>
              <w:right w:val="single" w:sz="6" w:space="0" w:color="auto"/>
            </w:tcBorders>
          </w:tcPr>
          <w:p w14:paraId="511DD1CA" w14:textId="77777777" w:rsidR="003257AC" w:rsidRPr="009731D0" w:rsidRDefault="003257AC" w:rsidP="003257AC">
            <w:pPr>
              <w:pStyle w:val="Blocksatz"/>
              <w:rPr>
                <w:lang w:bidi="ar-QA"/>
              </w:rPr>
            </w:pPr>
            <w:r w:rsidRPr="009731D0">
              <w:rPr>
                <w:lang w:bidi="ar-QA"/>
              </w:rPr>
              <w:t>Line</w:t>
            </w:r>
          </w:p>
        </w:tc>
        <w:tc>
          <w:tcPr>
            <w:tcW w:w="1304" w:type="dxa"/>
            <w:tcBorders>
              <w:top w:val="single" w:sz="6" w:space="0" w:color="auto"/>
              <w:left w:val="single" w:sz="6" w:space="0" w:color="auto"/>
              <w:bottom w:val="single" w:sz="6" w:space="0" w:color="auto"/>
              <w:right w:val="single" w:sz="6" w:space="0" w:color="auto"/>
            </w:tcBorders>
          </w:tcPr>
          <w:p w14:paraId="0006065D" w14:textId="77777777" w:rsidR="003257AC" w:rsidRPr="009731D0" w:rsidRDefault="003257AC" w:rsidP="003257AC">
            <w:pPr>
              <w:pStyle w:val="Blocksatz"/>
              <w:rPr>
                <w:lang w:bidi="ar-QA"/>
              </w:rPr>
            </w:pPr>
            <w:r w:rsidRPr="009731D0">
              <w:rPr>
                <w:lang w:bidi="ar-QA"/>
              </w:rPr>
              <w:t xml:space="preserve">5 </w:t>
            </w:r>
            <w:r w:rsidRPr="009731D0">
              <w:rPr>
                <w:rFonts w:ascii="Symbol" w:eastAsia="Symbol" w:hAnsi="Symbol" w:cs="Symbol"/>
                <w:lang w:bidi="ar-QA"/>
              </w:rPr>
              <w:t>°</w:t>
            </w:r>
            <w:r w:rsidRPr="009731D0">
              <w:rPr>
                <w:lang w:bidi="ar-QA"/>
              </w:rPr>
              <w:t>C</w:t>
            </w:r>
          </w:p>
        </w:tc>
        <w:tc>
          <w:tcPr>
            <w:tcW w:w="1304" w:type="dxa"/>
            <w:tcBorders>
              <w:top w:val="single" w:sz="6" w:space="0" w:color="auto"/>
              <w:left w:val="single" w:sz="6" w:space="0" w:color="auto"/>
              <w:bottom w:val="single" w:sz="6" w:space="0" w:color="auto"/>
              <w:right w:val="single" w:sz="6" w:space="0" w:color="auto"/>
            </w:tcBorders>
          </w:tcPr>
          <w:p w14:paraId="022ECA85" w14:textId="77777777" w:rsidR="003257AC" w:rsidRPr="009731D0" w:rsidRDefault="003257AC" w:rsidP="003257AC">
            <w:pPr>
              <w:pStyle w:val="Blocksatz"/>
              <w:rPr>
                <w:lang w:bidi="ar-QA"/>
              </w:rPr>
            </w:pPr>
            <w:r w:rsidRPr="009731D0">
              <w:rPr>
                <w:lang w:bidi="ar-QA"/>
              </w:rPr>
              <w:t xml:space="preserve">15-20 </w:t>
            </w:r>
            <w:r w:rsidRPr="009731D0">
              <w:rPr>
                <w:rFonts w:ascii="Symbol" w:eastAsia="Symbol" w:hAnsi="Symbol" w:cs="Symbol"/>
                <w:lang w:bidi="ar-QA"/>
              </w:rPr>
              <w:t>°</w:t>
            </w:r>
            <w:r w:rsidRPr="009731D0">
              <w:rPr>
                <w:lang w:bidi="ar-QA"/>
              </w:rPr>
              <w:t>C</w:t>
            </w:r>
          </w:p>
        </w:tc>
        <w:tc>
          <w:tcPr>
            <w:tcW w:w="1304" w:type="dxa"/>
            <w:tcBorders>
              <w:top w:val="single" w:sz="6" w:space="0" w:color="auto"/>
              <w:left w:val="single" w:sz="6" w:space="0" w:color="auto"/>
              <w:bottom w:val="single" w:sz="6" w:space="0" w:color="auto"/>
              <w:right w:val="single" w:sz="6" w:space="0" w:color="auto"/>
            </w:tcBorders>
          </w:tcPr>
          <w:p w14:paraId="581C14A7" w14:textId="77777777" w:rsidR="003257AC" w:rsidRPr="009731D0" w:rsidRDefault="003257AC" w:rsidP="003257AC">
            <w:pPr>
              <w:pStyle w:val="Blocksatz"/>
              <w:rPr>
                <w:lang w:bidi="ar-QA"/>
              </w:rPr>
            </w:pPr>
            <w:r w:rsidRPr="009731D0">
              <w:rPr>
                <w:lang w:bidi="ar-QA"/>
              </w:rPr>
              <w:t xml:space="preserve">30 </w:t>
            </w:r>
            <w:r w:rsidRPr="009731D0">
              <w:rPr>
                <w:rFonts w:ascii="Symbol" w:eastAsia="Symbol" w:hAnsi="Symbol" w:cs="Symbol"/>
                <w:lang w:bidi="ar-QA"/>
              </w:rPr>
              <w:t>°</w:t>
            </w:r>
            <w:r w:rsidRPr="009731D0">
              <w:rPr>
                <w:lang w:bidi="ar-QA"/>
              </w:rPr>
              <w:t>C</w:t>
            </w:r>
          </w:p>
        </w:tc>
      </w:tr>
      <w:tr w:rsidR="003257AC" w:rsidRPr="009731D0" w14:paraId="590CD968" w14:textId="77777777" w:rsidTr="3DDC4162">
        <w:trPr>
          <w:trHeight w:val="427"/>
        </w:trPr>
        <w:tc>
          <w:tcPr>
            <w:tcW w:w="3472" w:type="dxa"/>
            <w:tcBorders>
              <w:top w:val="single" w:sz="6" w:space="0" w:color="auto"/>
              <w:left w:val="single" w:sz="6" w:space="0" w:color="auto"/>
              <w:bottom w:val="single" w:sz="6" w:space="0" w:color="auto"/>
              <w:right w:val="single" w:sz="6" w:space="0" w:color="auto"/>
            </w:tcBorders>
          </w:tcPr>
          <w:p w14:paraId="6C045812" w14:textId="77777777" w:rsidR="003257AC" w:rsidRPr="009731D0" w:rsidRDefault="003257AC" w:rsidP="003257AC">
            <w:pPr>
              <w:pStyle w:val="Blocksatz"/>
              <w:rPr>
                <w:lang w:bidi="ar-QA"/>
              </w:rPr>
            </w:pPr>
            <w:proofErr w:type="spellStart"/>
            <w:r w:rsidRPr="009731D0">
              <w:rPr>
                <w:lang w:bidi="ar-QA"/>
              </w:rPr>
              <w:t>Hovegaard</w:t>
            </w:r>
            <w:proofErr w:type="spellEnd"/>
            <w:r w:rsidRPr="009731D0">
              <w:rPr>
                <w:lang w:bidi="ar-QA"/>
              </w:rPr>
              <w:t xml:space="preserve"> – </w:t>
            </w:r>
            <w:proofErr w:type="spellStart"/>
            <w:r w:rsidRPr="009731D0">
              <w:rPr>
                <w:lang w:bidi="ar-QA"/>
              </w:rPr>
              <w:t>Söderåsen</w:t>
            </w:r>
            <w:proofErr w:type="spellEnd"/>
          </w:p>
        </w:tc>
        <w:tc>
          <w:tcPr>
            <w:tcW w:w="1304" w:type="dxa"/>
            <w:tcBorders>
              <w:top w:val="single" w:sz="6" w:space="0" w:color="auto"/>
              <w:left w:val="single" w:sz="6" w:space="0" w:color="auto"/>
              <w:bottom w:val="single" w:sz="6" w:space="0" w:color="auto"/>
              <w:right w:val="single" w:sz="6" w:space="0" w:color="auto"/>
            </w:tcBorders>
          </w:tcPr>
          <w:p w14:paraId="7DB38ECA" w14:textId="77777777" w:rsidR="003257AC" w:rsidRPr="009731D0" w:rsidRDefault="003257AC" w:rsidP="003257AC">
            <w:pPr>
              <w:pStyle w:val="Blocksatz"/>
              <w:rPr>
                <w:lang w:bidi="ar-QA"/>
              </w:rPr>
            </w:pPr>
            <w:r w:rsidRPr="009731D0">
              <w:rPr>
                <w:lang w:bidi="ar-QA"/>
              </w:rPr>
              <w:t>830</w:t>
            </w:r>
          </w:p>
        </w:tc>
        <w:tc>
          <w:tcPr>
            <w:tcW w:w="1304" w:type="dxa"/>
            <w:tcBorders>
              <w:top w:val="single" w:sz="6" w:space="0" w:color="auto"/>
              <w:left w:val="single" w:sz="6" w:space="0" w:color="auto"/>
              <w:bottom w:val="single" w:sz="6" w:space="0" w:color="auto"/>
              <w:right w:val="single" w:sz="6" w:space="0" w:color="auto"/>
            </w:tcBorders>
          </w:tcPr>
          <w:p w14:paraId="6C79DD15" w14:textId="77777777" w:rsidR="003257AC" w:rsidRPr="009731D0" w:rsidRDefault="003257AC" w:rsidP="003257AC">
            <w:pPr>
              <w:pStyle w:val="Blocksatz"/>
              <w:rPr>
                <w:lang w:bidi="ar-QA"/>
              </w:rPr>
            </w:pPr>
            <w:r w:rsidRPr="009731D0">
              <w:rPr>
                <w:lang w:bidi="ar-QA"/>
              </w:rPr>
              <w:t>830</w:t>
            </w:r>
          </w:p>
        </w:tc>
        <w:tc>
          <w:tcPr>
            <w:tcW w:w="1304" w:type="dxa"/>
            <w:tcBorders>
              <w:top w:val="single" w:sz="6" w:space="0" w:color="auto"/>
              <w:left w:val="single" w:sz="6" w:space="0" w:color="auto"/>
              <w:bottom w:val="single" w:sz="6" w:space="0" w:color="auto"/>
              <w:right w:val="single" w:sz="6" w:space="0" w:color="auto"/>
            </w:tcBorders>
          </w:tcPr>
          <w:p w14:paraId="1A2358A8" w14:textId="77777777" w:rsidR="003257AC" w:rsidRPr="009731D0" w:rsidRDefault="003257AC" w:rsidP="003257AC">
            <w:pPr>
              <w:pStyle w:val="Blocksatz"/>
              <w:rPr>
                <w:lang w:bidi="ar-QA"/>
              </w:rPr>
            </w:pPr>
            <w:r w:rsidRPr="009731D0">
              <w:rPr>
                <w:lang w:bidi="ar-QA"/>
              </w:rPr>
              <w:t>830</w:t>
            </w:r>
          </w:p>
        </w:tc>
      </w:tr>
      <w:tr w:rsidR="003257AC" w:rsidRPr="009731D0" w14:paraId="4C67003C" w14:textId="77777777" w:rsidTr="3DDC4162">
        <w:trPr>
          <w:trHeight w:val="427"/>
        </w:trPr>
        <w:tc>
          <w:tcPr>
            <w:tcW w:w="3472" w:type="dxa"/>
            <w:tcBorders>
              <w:top w:val="single" w:sz="6" w:space="0" w:color="auto"/>
              <w:left w:val="single" w:sz="6" w:space="0" w:color="auto"/>
              <w:bottom w:val="single" w:sz="6" w:space="0" w:color="auto"/>
              <w:right w:val="single" w:sz="6" w:space="0" w:color="auto"/>
            </w:tcBorders>
          </w:tcPr>
          <w:p w14:paraId="5CFD4358" w14:textId="77777777" w:rsidR="003257AC" w:rsidRPr="009731D0" w:rsidRDefault="003257AC" w:rsidP="003257AC">
            <w:pPr>
              <w:pStyle w:val="Blocksatz"/>
              <w:rPr>
                <w:lang w:bidi="ar-QA"/>
              </w:rPr>
            </w:pPr>
            <w:proofErr w:type="spellStart"/>
            <w:r w:rsidRPr="009731D0">
              <w:rPr>
                <w:lang w:bidi="ar-QA"/>
              </w:rPr>
              <w:lastRenderedPageBreak/>
              <w:t>Görlöse</w:t>
            </w:r>
            <w:proofErr w:type="spellEnd"/>
            <w:r w:rsidRPr="009731D0">
              <w:rPr>
                <w:lang w:bidi="ar-QA"/>
              </w:rPr>
              <w:t xml:space="preserve"> – </w:t>
            </w:r>
            <w:proofErr w:type="spellStart"/>
            <w:r w:rsidRPr="009731D0">
              <w:rPr>
                <w:lang w:bidi="ar-QA"/>
              </w:rPr>
              <w:t>Söderåsen</w:t>
            </w:r>
            <w:proofErr w:type="spellEnd"/>
          </w:p>
        </w:tc>
        <w:tc>
          <w:tcPr>
            <w:tcW w:w="1304" w:type="dxa"/>
            <w:tcBorders>
              <w:top w:val="single" w:sz="6" w:space="0" w:color="auto"/>
              <w:left w:val="single" w:sz="6" w:space="0" w:color="auto"/>
              <w:bottom w:val="single" w:sz="6" w:space="0" w:color="auto"/>
              <w:right w:val="single" w:sz="6" w:space="0" w:color="auto"/>
            </w:tcBorders>
          </w:tcPr>
          <w:p w14:paraId="7B0D7BA1" w14:textId="77777777" w:rsidR="003257AC" w:rsidRPr="009731D0" w:rsidRDefault="003257AC" w:rsidP="003257AC">
            <w:pPr>
              <w:pStyle w:val="Blocksatz"/>
              <w:rPr>
                <w:lang w:bidi="ar-QA"/>
              </w:rPr>
            </w:pPr>
            <w:r w:rsidRPr="009731D0">
              <w:rPr>
                <w:lang w:bidi="ar-QA"/>
              </w:rPr>
              <w:t>830</w:t>
            </w:r>
          </w:p>
        </w:tc>
        <w:tc>
          <w:tcPr>
            <w:tcW w:w="1304" w:type="dxa"/>
            <w:tcBorders>
              <w:top w:val="single" w:sz="6" w:space="0" w:color="auto"/>
              <w:left w:val="single" w:sz="6" w:space="0" w:color="auto"/>
              <w:bottom w:val="single" w:sz="6" w:space="0" w:color="auto"/>
              <w:right w:val="single" w:sz="6" w:space="0" w:color="auto"/>
            </w:tcBorders>
          </w:tcPr>
          <w:p w14:paraId="4F4CC892" w14:textId="77777777" w:rsidR="003257AC" w:rsidRPr="009731D0" w:rsidRDefault="003257AC" w:rsidP="003257AC">
            <w:pPr>
              <w:pStyle w:val="Blocksatz"/>
              <w:rPr>
                <w:lang w:bidi="ar-QA"/>
              </w:rPr>
            </w:pPr>
            <w:r w:rsidRPr="009731D0">
              <w:rPr>
                <w:lang w:bidi="ar-QA"/>
              </w:rPr>
              <w:t>830</w:t>
            </w:r>
          </w:p>
        </w:tc>
        <w:tc>
          <w:tcPr>
            <w:tcW w:w="1304" w:type="dxa"/>
            <w:tcBorders>
              <w:top w:val="single" w:sz="6" w:space="0" w:color="auto"/>
              <w:left w:val="single" w:sz="6" w:space="0" w:color="auto"/>
              <w:bottom w:val="single" w:sz="6" w:space="0" w:color="auto"/>
              <w:right w:val="single" w:sz="6" w:space="0" w:color="auto"/>
            </w:tcBorders>
          </w:tcPr>
          <w:p w14:paraId="4FB77742" w14:textId="77777777" w:rsidR="003257AC" w:rsidRPr="009731D0" w:rsidRDefault="003257AC" w:rsidP="003257AC">
            <w:pPr>
              <w:pStyle w:val="Blocksatz"/>
              <w:rPr>
                <w:lang w:bidi="ar-QA"/>
              </w:rPr>
            </w:pPr>
            <w:r w:rsidRPr="009731D0">
              <w:rPr>
                <w:lang w:bidi="ar-QA"/>
              </w:rPr>
              <w:t>830</w:t>
            </w:r>
          </w:p>
        </w:tc>
      </w:tr>
      <w:tr w:rsidR="003257AC" w:rsidRPr="009731D0" w14:paraId="6603AA61" w14:textId="77777777" w:rsidTr="3DDC4162">
        <w:trPr>
          <w:trHeight w:val="427"/>
        </w:trPr>
        <w:tc>
          <w:tcPr>
            <w:tcW w:w="3472" w:type="dxa"/>
            <w:tcBorders>
              <w:top w:val="single" w:sz="6" w:space="0" w:color="auto"/>
              <w:left w:val="single" w:sz="6" w:space="0" w:color="auto"/>
              <w:bottom w:val="single" w:sz="6" w:space="0" w:color="auto"/>
              <w:right w:val="single" w:sz="6" w:space="0" w:color="auto"/>
            </w:tcBorders>
          </w:tcPr>
          <w:p w14:paraId="2680CECC" w14:textId="77777777" w:rsidR="003257AC" w:rsidRPr="009731D0" w:rsidRDefault="003257AC" w:rsidP="003257AC">
            <w:pPr>
              <w:pStyle w:val="Blocksatz"/>
              <w:rPr>
                <w:lang w:bidi="ar-QA"/>
              </w:rPr>
            </w:pPr>
            <w:proofErr w:type="spellStart"/>
            <w:r w:rsidRPr="009731D0">
              <w:rPr>
                <w:lang w:bidi="ar-QA"/>
              </w:rPr>
              <w:t>Teglstrupgaard</w:t>
            </w:r>
            <w:proofErr w:type="spellEnd"/>
            <w:r w:rsidRPr="009731D0">
              <w:rPr>
                <w:lang w:bidi="ar-QA"/>
              </w:rPr>
              <w:t xml:space="preserve"> 1 – </w:t>
            </w:r>
            <w:proofErr w:type="spellStart"/>
            <w:r w:rsidRPr="009731D0">
              <w:rPr>
                <w:lang w:bidi="ar-QA"/>
              </w:rPr>
              <w:t>Mörarp</w:t>
            </w:r>
            <w:proofErr w:type="spellEnd"/>
          </w:p>
        </w:tc>
        <w:tc>
          <w:tcPr>
            <w:tcW w:w="1304" w:type="dxa"/>
            <w:tcBorders>
              <w:top w:val="single" w:sz="6" w:space="0" w:color="auto"/>
              <w:left w:val="single" w:sz="6" w:space="0" w:color="auto"/>
              <w:bottom w:val="single" w:sz="6" w:space="0" w:color="auto"/>
              <w:right w:val="single" w:sz="6" w:space="0" w:color="auto"/>
            </w:tcBorders>
          </w:tcPr>
          <w:p w14:paraId="368A2926" w14:textId="77777777" w:rsidR="003257AC" w:rsidRPr="009731D0" w:rsidRDefault="003257AC" w:rsidP="003257AC">
            <w:pPr>
              <w:pStyle w:val="Blocksatz"/>
              <w:rPr>
                <w:lang w:bidi="ar-QA"/>
              </w:rPr>
            </w:pPr>
            <w:r w:rsidRPr="009731D0">
              <w:rPr>
                <w:lang w:bidi="ar-QA"/>
              </w:rPr>
              <w:t>182</w:t>
            </w:r>
          </w:p>
        </w:tc>
        <w:tc>
          <w:tcPr>
            <w:tcW w:w="1304" w:type="dxa"/>
            <w:tcBorders>
              <w:top w:val="single" w:sz="6" w:space="0" w:color="auto"/>
              <w:left w:val="single" w:sz="6" w:space="0" w:color="auto"/>
              <w:bottom w:val="single" w:sz="6" w:space="0" w:color="auto"/>
              <w:right w:val="single" w:sz="6" w:space="0" w:color="auto"/>
            </w:tcBorders>
          </w:tcPr>
          <w:p w14:paraId="6D5963C1" w14:textId="77777777" w:rsidR="003257AC" w:rsidRPr="009731D0" w:rsidRDefault="003257AC" w:rsidP="003257AC">
            <w:pPr>
              <w:pStyle w:val="Blocksatz"/>
              <w:rPr>
                <w:lang w:bidi="ar-QA"/>
              </w:rPr>
            </w:pPr>
            <w:r w:rsidRPr="009731D0">
              <w:rPr>
                <w:lang w:bidi="ar-QA"/>
              </w:rPr>
              <w:t>182</w:t>
            </w:r>
          </w:p>
        </w:tc>
        <w:tc>
          <w:tcPr>
            <w:tcW w:w="1304" w:type="dxa"/>
            <w:tcBorders>
              <w:top w:val="single" w:sz="6" w:space="0" w:color="auto"/>
              <w:left w:val="single" w:sz="6" w:space="0" w:color="auto"/>
              <w:bottom w:val="single" w:sz="6" w:space="0" w:color="auto"/>
              <w:right w:val="single" w:sz="6" w:space="0" w:color="auto"/>
            </w:tcBorders>
          </w:tcPr>
          <w:p w14:paraId="1954D1DC" w14:textId="77777777" w:rsidR="003257AC" w:rsidRPr="009731D0" w:rsidRDefault="003257AC" w:rsidP="003257AC">
            <w:pPr>
              <w:pStyle w:val="Blocksatz"/>
              <w:rPr>
                <w:lang w:bidi="ar-QA"/>
              </w:rPr>
            </w:pPr>
            <w:r w:rsidRPr="009731D0">
              <w:rPr>
                <w:lang w:bidi="ar-QA"/>
              </w:rPr>
              <w:t>154</w:t>
            </w:r>
          </w:p>
        </w:tc>
      </w:tr>
      <w:tr w:rsidR="003257AC" w:rsidRPr="009731D0" w14:paraId="4DCDACFB" w14:textId="77777777" w:rsidTr="3DDC4162">
        <w:trPr>
          <w:trHeight w:val="427"/>
        </w:trPr>
        <w:tc>
          <w:tcPr>
            <w:tcW w:w="3472" w:type="dxa"/>
            <w:tcBorders>
              <w:top w:val="single" w:sz="6" w:space="0" w:color="auto"/>
              <w:left w:val="single" w:sz="6" w:space="0" w:color="auto"/>
              <w:bottom w:val="single" w:sz="6" w:space="0" w:color="auto"/>
              <w:right w:val="single" w:sz="6" w:space="0" w:color="auto"/>
            </w:tcBorders>
          </w:tcPr>
          <w:p w14:paraId="35AC33B0" w14:textId="77777777" w:rsidR="003257AC" w:rsidRPr="009731D0" w:rsidRDefault="003257AC" w:rsidP="003257AC">
            <w:pPr>
              <w:pStyle w:val="Blocksatz"/>
              <w:rPr>
                <w:lang w:bidi="ar-QA"/>
              </w:rPr>
            </w:pPr>
            <w:proofErr w:type="spellStart"/>
            <w:r w:rsidRPr="009731D0">
              <w:rPr>
                <w:lang w:bidi="ar-QA"/>
              </w:rPr>
              <w:t>Teglstrupgaard</w:t>
            </w:r>
            <w:proofErr w:type="spellEnd"/>
            <w:r w:rsidRPr="009731D0">
              <w:rPr>
                <w:lang w:bidi="ar-QA"/>
              </w:rPr>
              <w:t xml:space="preserve"> 2 – </w:t>
            </w:r>
            <w:proofErr w:type="spellStart"/>
            <w:r w:rsidRPr="009731D0">
              <w:rPr>
                <w:lang w:bidi="ar-QA"/>
              </w:rPr>
              <w:t>Mörarp</w:t>
            </w:r>
            <w:proofErr w:type="spellEnd"/>
          </w:p>
        </w:tc>
        <w:tc>
          <w:tcPr>
            <w:tcW w:w="1304" w:type="dxa"/>
            <w:tcBorders>
              <w:top w:val="single" w:sz="6" w:space="0" w:color="auto"/>
              <w:left w:val="single" w:sz="6" w:space="0" w:color="auto"/>
              <w:bottom w:val="single" w:sz="6" w:space="0" w:color="auto"/>
              <w:right w:val="single" w:sz="6" w:space="0" w:color="auto"/>
            </w:tcBorders>
          </w:tcPr>
          <w:p w14:paraId="2A47C8B8" w14:textId="77777777" w:rsidR="003257AC" w:rsidRPr="009731D0" w:rsidRDefault="003257AC" w:rsidP="003257AC">
            <w:pPr>
              <w:pStyle w:val="Blocksatz"/>
              <w:rPr>
                <w:lang w:bidi="ar-QA"/>
              </w:rPr>
            </w:pPr>
            <w:r w:rsidRPr="009731D0">
              <w:rPr>
                <w:lang w:bidi="ar-QA"/>
              </w:rPr>
              <w:t>173</w:t>
            </w:r>
          </w:p>
        </w:tc>
        <w:tc>
          <w:tcPr>
            <w:tcW w:w="1304" w:type="dxa"/>
            <w:tcBorders>
              <w:top w:val="single" w:sz="6" w:space="0" w:color="auto"/>
              <w:left w:val="single" w:sz="6" w:space="0" w:color="auto"/>
              <w:bottom w:val="single" w:sz="6" w:space="0" w:color="auto"/>
              <w:right w:val="single" w:sz="6" w:space="0" w:color="auto"/>
            </w:tcBorders>
          </w:tcPr>
          <w:p w14:paraId="1EEC1642" w14:textId="77777777" w:rsidR="003257AC" w:rsidRPr="009731D0" w:rsidRDefault="003257AC" w:rsidP="003257AC">
            <w:pPr>
              <w:pStyle w:val="Blocksatz"/>
              <w:rPr>
                <w:lang w:bidi="ar-QA"/>
              </w:rPr>
            </w:pPr>
            <w:r w:rsidRPr="009731D0">
              <w:rPr>
                <w:lang w:bidi="ar-QA"/>
              </w:rPr>
              <w:t>173</w:t>
            </w:r>
          </w:p>
        </w:tc>
        <w:tc>
          <w:tcPr>
            <w:tcW w:w="1304" w:type="dxa"/>
            <w:tcBorders>
              <w:top w:val="single" w:sz="6" w:space="0" w:color="auto"/>
              <w:left w:val="single" w:sz="6" w:space="0" w:color="auto"/>
              <w:bottom w:val="single" w:sz="6" w:space="0" w:color="auto"/>
              <w:right w:val="single" w:sz="6" w:space="0" w:color="auto"/>
            </w:tcBorders>
          </w:tcPr>
          <w:p w14:paraId="621EAC87" w14:textId="77777777" w:rsidR="003257AC" w:rsidRPr="009731D0" w:rsidRDefault="003257AC" w:rsidP="003257AC">
            <w:pPr>
              <w:pStyle w:val="Blocksatz"/>
              <w:rPr>
                <w:lang w:bidi="ar-QA"/>
              </w:rPr>
            </w:pPr>
            <w:r w:rsidRPr="009731D0">
              <w:rPr>
                <w:lang w:bidi="ar-QA"/>
              </w:rPr>
              <w:t>157</w:t>
            </w:r>
          </w:p>
        </w:tc>
      </w:tr>
      <w:tr w:rsidR="003257AC" w:rsidRPr="009731D0" w14:paraId="44791026" w14:textId="77777777" w:rsidTr="3DDC4162">
        <w:trPr>
          <w:trHeight w:val="427"/>
        </w:trPr>
        <w:tc>
          <w:tcPr>
            <w:tcW w:w="3472" w:type="dxa"/>
            <w:tcBorders>
              <w:top w:val="single" w:sz="6" w:space="0" w:color="auto"/>
              <w:left w:val="single" w:sz="6" w:space="0" w:color="auto"/>
              <w:bottom w:val="single" w:sz="6" w:space="0" w:color="auto"/>
              <w:right w:val="single" w:sz="6" w:space="0" w:color="auto"/>
            </w:tcBorders>
          </w:tcPr>
          <w:p w14:paraId="6671EF46" w14:textId="77777777" w:rsidR="003257AC" w:rsidRPr="009731D0" w:rsidRDefault="003257AC" w:rsidP="003257AC">
            <w:pPr>
              <w:pStyle w:val="Blocksatz"/>
              <w:rPr>
                <w:lang w:bidi="ar-QA"/>
              </w:rPr>
            </w:pPr>
            <w:proofErr w:type="spellStart"/>
            <w:r w:rsidRPr="009731D0">
              <w:rPr>
                <w:lang w:bidi="ar-QA"/>
              </w:rPr>
              <w:t>Hasle</w:t>
            </w:r>
            <w:proofErr w:type="spellEnd"/>
            <w:r w:rsidRPr="009731D0">
              <w:rPr>
                <w:lang w:bidi="ar-QA"/>
              </w:rPr>
              <w:t xml:space="preserve">, Bornholm - </w:t>
            </w:r>
            <w:proofErr w:type="spellStart"/>
            <w:r w:rsidRPr="009731D0">
              <w:rPr>
                <w:lang w:bidi="ar-QA"/>
              </w:rPr>
              <w:t>Borrby</w:t>
            </w:r>
            <w:proofErr w:type="spellEnd"/>
            <w:r w:rsidRPr="009731D0">
              <w:rPr>
                <w:lang w:bidi="ar-QA"/>
              </w:rPr>
              <w:t xml:space="preserve">, </w:t>
            </w:r>
          </w:p>
        </w:tc>
        <w:tc>
          <w:tcPr>
            <w:tcW w:w="1304" w:type="dxa"/>
            <w:tcBorders>
              <w:top w:val="single" w:sz="6" w:space="0" w:color="auto"/>
              <w:left w:val="single" w:sz="6" w:space="0" w:color="auto"/>
              <w:bottom w:val="single" w:sz="6" w:space="0" w:color="auto"/>
              <w:right w:val="single" w:sz="6" w:space="0" w:color="auto"/>
            </w:tcBorders>
          </w:tcPr>
          <w:p w14:paraId="3BF54552" w14:textId="77777777" w:rsidR="003257AC" w:rsidRPr="009731D0" w:rsidRDefault="003257AC" w:rsidP="003257AC">
            <w:pPr>
              <w:pStyle w:val="Blocksatz"/>
              <w:rPr>
                <w:lang w:bidi="ar-QA"/>
              </w:rPr>
            </w:pPr>
            <w:r w:rsidRPr="009731D0">
              <w:rPr>
                <w:lang w:bidi="ar-QA"/>
              </w:rPr>
              <w:t>60</w:t>
            </w:r>
          </w:p>
        </w:tc>
        <w:tc>
          <w:tcPr>
            <w:tcW w:w="1304" w:type="dxa"/>
            <w:tcBorders>
              <w:top w:val="single" w:sz="6" w:space="0" w:color="auto"/>
              <w:left w:val="single" w:sz="6" w:space="0" w:color="auto"/>
              <w:bottom w:val="single" w:sz="6" w:space="0" w:color="auto"/>
              <w:right w:val="single" w:sz="6" w:space="0" w:color="auto"/>
            </w:tcBorders>
          </w:tcPr>
          <w:p w14:paraId="4B711C0D" w14:textId="77777777" w:rsidR="003257AC" w:rsidRPr="009731D0" w:rsidRDefault="003257AC" w:rsidP="003257AC">
            <w:pPr>
              <w:pStyle w:val="Blocksatz"/>
              <w:rPr>
                <w:lang w:bidi="ar-QA"/>
              </w:rPr>
            </w:pPr>
            <w:r w:rsidRPr="009731D0">
              <w:rPr>
                <w:lang w:bidi="ar-QA"/>
              </w:rPr>
              <w:t>60</w:t>
            </w:r>
          </w:p>
        </w:tc>
        <w:tc>
          <w:tcPr>
            <w:tcW w:w="1304" w:type="dxa"/>
            <w:tcBorders>
              <w:top w:val="single" w:sz="6" w:space="0" w:color="auto"/>
              <w:left w:val="single" w:sz="6" w:space="0" w:color="auto"/>
              <w:bottom w:val="single" w:sz="6" w:space="0" w:color="auto"/>
              <w:right w:val="single" w:sz="6" w:space="0" w:color="auto"/>
            </w:tcBorders>
          </w:tcPr>
          <w:p w14:paraId="4D4E0094" w14:textId="77777777" w:rsidR="003257AC" w:rsidRPr="009731D0" w:rsidRDefault="003257AC" w:rsidP="003257AC">
            <w:pPr>
              <w:pStyle w:val="Blocksatz"/>
              <w:rPr>
                <w:lang w:bidi="ar-QA"/>
              </w:rPr>
            </w:pPr>
            <w:r w:rsidRPr="009731D0">
              <w:rPr>
                <w:lang w:bidi="ar-QA"/>
              </w:rPr>
              <w:t>60</w:t>
            </w:r>
          </w:p>
        </w:tc>
      </w:tr>
    </w:tbl>
    <w:p w14:paraId="736D483C" w14:textId="77777777" w:rsidR="003257AC" w:rsidRPr="009731D0" w:rsidRDefault="003257AC" w:rsidP="003257AC">
      <w:pPr>
        <w:pStyle w:val="Blocksatz"/>
        <w:rPr>
          <w:lang w:bidi="ar-QA"/>
        </w:rPr>
      </w:pPr>
    </w:p>
    <w:p w14:paraId="42791C1C" w14:textId="5B0DCF4A" w:rsidR="003257AC" w:rsidRPr="009731D0" w:rsidRDefault="003257AC" w:rsidP="00CB5350">
      <w:pPr>
        <w:pStyle w:val="Overskrift3"/>
      </w:pPr>
      <w:bookmarkStart w:id="54" w:name="_Toc54869493"/>
      <w:bookmarkStart w:id="55" w:name="_Toc103264501"/>
      <w:bookmarkStart w:id="56" w:name="_Toc106189493"/>
      <w:r w:rsidRPr="009731D0">
        <w:t>Transmission capacity in MW per link</w:t>
      </w:r>
      <w:bookmarkEnd w:id="54"/>
      <w:bookmarkEnd w:id="55"/>
      <w:bookmarkEnd w:id="56"/>
    </w:p>
    <w:p w14:paraId="3B3830D2" w14:textId="77777777" w:rsidR="003257AC" w:rsidRPr="009731D0" w:rsidRDefault="003257AC" w:rsidP="003257AC">
      <w:pPr>
        <w:pStyle w:val="Blocksatz"/>
        <w:rPr>
          <w:lang w:bidi="ar-QA"/>
        </w:rPr>
      </w:pPr>
    </w:p>
    <w:p w14:paraId="75B5A92D" w14:textId="77777777" w:rsidR="003257AC" w:rsidRPr="009731D0" w:rsidRDefault="003257AC" w:rsidP="00CB5350">
      <w:pPr>
        <w:pStyle w:val="Blocksatz"/>
        <w:numPr>
          <w:ilvl w:val="0"/>
          <w:numId w:val="33"/>
        </w:numPr>
        <w:rPr>
          <w:lang w:bidi="ar-QA"/>
        </w:rPr>
      </w:pPr>
      <w:r w:rsidRPr="009731D0">
        <w:rPr>
          <w:lang w:bidi="ar-QA"/>
        </w:rPr>
        <w:t>To Eastern Denmark</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4"/>
      </w:tblGrid>
      <w:tr w:rsidR="003257AC" w:rsidRPr="009731D0" w14:paraId="65555A98" w14:textId="77777777" w:rsidTr="00371B59">
        <w:trPr>
          <w:trHeight w:val="427"/>
        </w:trPr>
        <w:tc>
          <w:tcPr>
            <w:tcW w:w="2835" w:type="dxa"/>
          </w:tcPr>
          <w:p w14:paraId="552808BA" w14:textId="77777777" w:rsidR="003257AC" w:rsidRPr="009731D0" w:rsidRDefault="003257AC" w:rsidP="003257AC">
            <w:pPr>
              <w:pStyle w:val="Blocksatz"/>
              <w:rPr>
                <w:lang w:bidi="ar-QA"/>
              </w:rPr>
            </w:pPr>
            <w:r w:rsidRPr="009731D0">
              <w:rPr>
                <w:lang w:bidi="ar-QA"/>
              </w:rPr>
              <w:t>Link</w:t>
            </w:r>
          </w:p>
        </w:tc>
        <w:tc>
          <w:tcPr>
            <w:tcW w:w="1984" w:type="dxa"/>
          </w:tcPr>
          <w:p w14:paraId="7BE39844" w14:textId="77777777" w:rsidR="003257AC" w:rsidRPr="009731D0" w:rsidRDefault="003257AC" w:rsidP="003257AC">
            <w:pPr>
              <w:pStyle w:val="Blocksatz"/>
              <w:rPr>
                <w:lang w:bidi="ar-QA"/>
              </w:rPr>
            </w:pPr>
            <w:r w:rsidRPr="009731D0">
              <w:rPr>
                <w:lang w:bidi="ar-QA"/>
              </w:rPr>
              <w:t>Capacity (MW)</w:t>
            </w:r>
          </w:p>
        </w:tc>
      </w:tr>
      <w:tr w:rsidR="003257AC" w:rsidRPr="009731D0" w14:paraId="6C15B167" w14:textId="77777777" w:rsidTr="00CB5350">
        <w:trPr>
          <w:trHeight w:val="358"/>
        </w:trPr>
        <w:tc>
          <w:tcPr>
            <w:tcW w:w="2835" w:type="dxa"/>
          </w:tcPr>
          <w:p w14:paraId="168156A8" w14:textId="77777777" w:rsidR="003257AC" w:rsidRPr="009731D0" w:rsidRDefault="003257AC" w:rsidP="003257AC">
            <w:pPr>
              <w:pStyle w:val="Blocksatz"/>
              <w:rPr>
                <w:lang w:bidi="ar-QA"/>
              </w:rPr>
            </w:pPr>
            <w:proofErr w:type="spellStart"/>
            <w:r w:rsidRPr="009731D0">
              <w:rPr>
                <w:lang w:bidi="ar-QA"/>
              </w:rPr>
              <w:t>Öresund</w:t>
            </w:r>
            <w:proofErr w:type="spellEnd"/>
            <w:r w:rsidRPr="009731D0">
              <w:rPr>
                <w:lang w:bidi="ar-QA"/>
              </w:rPr>
              <w:t xml:space="preserve"> (Zealand)</w:t>
            </w:r>
          </w:p>
        </w:tc>
        <w:tc>
          <w:tcPr>
            <w:tcW w:w="1984" w:type="dxa"/>
          </w:tcPr>
          <w:p w14:paraId="7AE631E9" w14:textId="77777777" w:rsidR="003257AC" w:rsidRPr="009731D0" w:rsidRDefault="003257AC" w:rsidP="00CB5350">
            <w:pPr>
              <w:pStyle w:val="Blocksatz"/>
              <w:jc w:val="center"/>
              <w:rPr>
                <w:lang w:bidi="ar-QA"/>
              </w:rPr>
            </w:pPr>
            <w:r w:rsidRPr="009731D0">
              <w:rPr>
                <w:lang w:bidi="ar-QA"/>
              </w:rPr>
              <w:t>1,350</w:t>
            </w:r>
          </w:p>
        </w:tc>
      </w:tr>
      <w:tr w:rsidR="003257AC" w:rsidRPr="009731D0" w14:paraId="70BCB329" w14:textId="77777777" w:rsidTr="00CB5350">
        <w:trPr>
          <w:trHeight w:val="358"/>
        </w:trPr>
        <w:tc>
          <w:tcPr>
            <w:tcW w:w="2835" w:type="dxa"/>
          </w:tcPr>
          <w:p w14:paraId="17439CB4" w14:textId="77777777" w:rsidR="003257AC" w:rsidRPr="009731D0" w:rsidRDefault="003257AC" w:rsidP="003257AC">
            <w:pPr>
              <w:pStyle w:val="Blocksatz"/>
              <w:rPr>
                <w:lang w:bidi="ar-QA"/>
              </w:rPr>
            </w:pPr>
            <w:r w:rsidRPr="009731D0">
              <w:rPr>
                <w:lang w:bidi="ar-QA"/>
              </w:rPr>
              <w:t>Bornholm</w:t>
            </w:r>
          </w:p>
        </w:tc>
        <w:tc>
          <w:tcPr>
            <w:tcW w:w="1984" w:type="dxa"/>
          </w:tcPr>
          <w:p w14:paraId="17DF689B" w14:textId="77777777" w:rsidR="003257AC" w:rsidRPr="009731D0" w:rsidRDefault="003257AC" w:rsidP="00CB5350">
            <w:pPr>
              <w:pStyle w:val="Blocksatz"/>
              <w:jc w:val="center"/>
              <w:rPr>
                <w:lang w:bidi="ar-QA"/>
              </w:rPr>
            </w:pPr>
            <w:r w:rsidRPr="009731D0">
              <w:rPr>
                <w:lang w:bidi="ar-QA"/>
              </w:rPr>
              <w:t>60</w:t>
            </w:r>
          </w:p>
        </w:tc>
      </w:tr>
    </w:tbl>
    <w:p w14:paraId="12321639" w14:textId="77777777" w:rsidR="003257AC" w:rsidRPr="009731D0" w:rsidRDefault="003257AC" w:rsidP="003257AC">
      <w:pPr>
        <w:pStyle w:val="Blocksatz"/>
        <w:rPr>
          <w:lang w:bidi="ar-QA"/>
        </w:rPr>
      </w:pPr>
    </w:p>
    <w:p w14:paraId="268B3298" w14:textId="77777777" w:rsidR="003257AC" w:rsidRPr="009731D0" w:rsidRDefault="003257AC" w:rsidP="00CB5350">
      <w:pPr>
        <w:pStyle w:val="Blocksatz"/>
        <w:numPr>
          <w:ilvl w:val="0"/>
          <w:numId w:val="34"/>
        </w:numPr>
        <w:rPr>
          <w:lang w:bidi="ar-QA"/>
        </w:rPr>
      </w:pPr>
      <w:r w:rsidRPr="009731D0">
        <w:rPr>
          <w:lang w:bidi="ar-QA"/>
        </w:rPr>
        <w:t>To Sweden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4"/>
      </w:tblGrid>
      <w:tr w:rsidR="003257AC" w:rsidRPr="009731D0" w14:paraId="067F0691" w14:textId="77777777" w:rsidTr="00371B59">
        <w:trPr>
          <w:trHeight w:val="427"/>
        </w:trPr>
        <w:tc>
          <w:tcPr>
            <w:tcW w:w="2835" w:type="dxa"/>
          </w:tcPr>
          <w:p w14:paraId="4520B94D" w14:textId="77777777" w:rsidR="003257AC" w:rsidRPr="009731D0" w:rsidRDefault="003257AC" w:rsidP="003257AC">
            <w:pPr>
              <w:pStyle w:val="Blocksatz"/>
              <w:rPr>
                <w:lang w:bidi="ar-QA"/>
              </w:rPr>
            </w:pPr>
            <w:r w:rsidRPr="009731D0">
              <w:rPr>
                <w:lang w:bidi="ar-QA"/>
              </w:rPr>
              <w:t>Link</w:t>
            </w:r>
          </w:p>
        </w:tc>
        <w:tc>
          <w:tcPr>
            <w:tcW w:w="1984" w:type="dxa"/>
          </w:tcPr>
          <w:p w14:paraId="13718EC6" w14:textId="77777777" w:rsidR="003257AC" w:rsidRPr="009731D0" w:rsidRDefault="003257AC" w:rsidP="003257AC">
            <w:pPr>
              <w:pStyle w:val="Blocksatz"/>
              <w:rPr>
                <w:lang w:bidi="ar-QA"/>
              </w:rPr>
            </w:pPr>
            <w:r w:rsidRPr="009731D0">
              <w:rPr>
                <w:lang w:bidi="ar-QA"/>
              </w:rPr>
              <w:t>Capacity (MW)</w:t>
            </w:r>
          </w:p>
        </w:tc>
      </w:tr>
      <w:tr w:rsidR="003257AC" w:rsidRPr="009731D0" w14:paraId="3E5D0511" w14:textId="77777777" w:rsidTr="00CB5350">
        <w:trPr>
          <w:trHeight w:val="358"/>
        </w:trPr>
        <w:tc>
          <w:tcPr>
            <w:tcW w:w="2835" w:type="dxa"/>
          </w:tcPr>
          <w:p w14:paraId="522BAAD6" w14:textId="77777777" w:rsidR="003257AC" w:rsidRPr="009731D0" w:rsidRDefault="003257AC" w:rsidP="003257AC">
            <w:pPr>
              <w:pStyle w:val="Blocksatz"/>
              <w:rPr>
                <w:lang w:bidi="ar-QA"/>
              </w:rPr>
            </w:pPr>
            <w:proofErr w:type="spellStart"/>
            <w:r w:rsidRPr="009731D0">
              <w:rPr>
                <w:lang w:bidi="ar-QA"/>
              </w:rPr>
              <w:t>Öresund</w:t>
            </w:r>
            <w:proofErr w:type="spellEnd"/>
            <w:r w:rsidRPr="009731D0">
              <w:rPr>
                <w:lang w:bidi="ar-QA"/>
              </w:rPr>
              <w:t xml:space="preserve"> (Zealand)</w:t>
            </w:r>
          </w:p>
        </w:tc>
        <w:tc>
          <w:tcPr>
            <w:tcW w:w="1984" w:type="dxa"/>
          </w:tcPr>
          <w:p w14:paraId="7045BC7D" w14:textId="77777777" w:rsidR="003257AC" w:rsidRPr="009731D0" w:rsidRDefault="003257AC" w:rsidP="00CB5350">
            <w:pPr>
              <w:pStyle w:val="Blocksatz"/>
              <w:jc w:val="center"/>
              <w:rPr>
                <w:lang w:bidi="ar-QA"/>
              </w:rPr>
            </w:pPr>
            <w:r w:rsidRPr="009731D0">
              <w:rPr>
                <w:lang w:bidi="ar-QA"/>
              </w:rPr>
              <w:t>1,750</w:t>
            </w:r>
          </w:p>
        </w:tc>
      </w:tr>
      <w:tr w:rsidR="003257AC" w:rsidRPr="009731D0" w14:paraId="5C7BCCA9" w14:textId="77777777" w:rsidTr="00CB5350">
        <w:trPr>
          <w:trHeight w:val="358"/>
        </w:trPr>
        <w:tc>
          <w:tcPr>
            <w:tcW w:w="2835" w:type="dxa"/>
          </w:tcPr>
          <w:p w14:paraId="1198282F" w14:textId="77777777" w:rsidR="003257AC" w:rsidRPr="009731D0" w:rsidRDefault="003257AC" w:rsidP="003257AC">
            <w:pPr>
              <w:pStyle w:val="Blocksatz"/>
              <w:rPr>
                <w:lang w:bidi="ar-QA"/>
              </w:rPr>
            </w:pPr>
            <w:r w:rsidRPr="009731D0">
              <w:rPr>
                <w:lang w:bidi="ar-QA"/>
              </w:rPr>
              <w:t>Bornholm</w:t>
            </w:r>
          </w:p>
        </w:tc>
        <w:tc>
          <w:tcPr>
            <w:tcW w:w="1984" w:type="dxa"/>
          </w:tcPr>
          <w:p w14:paraId="154A3FBC" w14:textId="77777777" w:rsidR="003257AC" w:rsidRPr="009731D0" w:rsidRDefault="003257AC" w:rsidP="00CB5350">
            <w:pPr>
              <w:pStyle w:val="Blocksatz"/>
              <w:jc w:val="center"/>
              <w:rPr>
                <w:lang w:bidi="ar-QA"/>
              </w:rPr>
            </w:pPr>
            <w:r w:rsidRPr="009731D0">
              <w:rPr>
                <w:lang w:bidi="ar-QA"/>
              </w:rPr>
              <w:t>60</w:t>
            </w:r>
          </w:p>
        </w:tc>
      </w:tr>
    </w:tbl>
    <w:p w14:paraId="14676689" w14:textId="77777777" w:rsidR="003257AC" w:rsidRPr="009731D0" w:rsidRDefault="003257AC" w:rsidP="003257AC">
      <w:pPr>
        <w:pStyle w:val="Blocksatz"/>
        <w:rPr>
          <w:lang w:bidi="ar-QA"/>
        </w:rPr>
      </w:pPr>
    </w:p>
    <w:p w14:paraId="5DD541E7" w14:textId="77777777" w:rsidR="003257AC" w:rsidRPr="009731D0" w:rsidRDefault="003257AC" w:rsidP="003257AC">
      <w:pPr>
        <w:pStyle w:val="Blocksatz"/>
        <w:rPr>
          <w:lang w:bidi="ar-QA"/>
        </w:rPr>
      </w:pPr>
      <w:r w:rsidRPr="009731D0">
        <w:rPr>
          <w:lang w:bidi="ar-QA"/>
        </w:rPr>
        <w:t>The transmission capacities (TTC) of the links are technically dependent and can be affected by the current operational situation in Zealand.</w:t>
      </w:r>
    </w:p>
    <w:p w14:paraId="594E143B" w14:textId="77777777" w:rsidR="003257AC" w:rsidRPr="009731D0" w:rsidRDefault="003257AC" w:rsidP="003257AC">
      <w:pPr>
        <w:pStyle w:val="Blocksatz"/>
        <w:rPr>
          <w:lang w:bidi="ar-QA"/>
        </w:rPr>
      </w:pPr>
    </w:p>
    <w:p w14:paraId="1B36D9E9" w14:textId="791D7154" w:rsidR="00CB5350" w:rsidRPr="009731D0" w:rsidRDefault="00CB5350" w:rsidP="00CB5350">
      <w:pPr>
        <w:pStyle w:val="Overskrift2"/>
      </w:pPr>
      <w:bookmarkStart w:id="57" w:name="_Toc54869494"/>
      <w:bookmarkStart w:id="58" w:name="_Toc103264502"/>
      <w:bookmarkStart w:id="59" w:name="_Toc106189494"/>
      <w:r w:rsidRPr="009731D0">
        <w:t>Routines for determining the transmission capacity</w:t>
      </w:r>
      <w:bookmarkEnd w:id="57"/>
      <w:bookmarkEnd w:id="58"/>
      <w:bookmarkEnd w:id="59"/>
    </w:p>
    <w:p w14:paraId="50819926" w14:textId="77777777" w:rsidR="00CB5350" w:rsidRPr="009731D0" w:rsidRDefault="00CB5350" w:rsidP="00CB5350">
      <w:pPr>
        <w:pStyle w:val="Blocksatz"/>
        <w:rPr>
          <w:lang w:bidi="ar-QA"/>
        </w:rPr>
      </w:pPr>
      <w:r w:rsidRPr="009731D0">
        <w:rPr>
          <w:lang w:bidi="ar-QA"/>
        </w:rPr>
        <w:t xml:space="preserve">The transmission capacity between Eastern Denmark and Sweden shall be set </w:t>
      </w:r>
      <w:proofErr w:type="gramStart"/>
      <w:r w:rsidRPr="009731D0">
        <w:rPr>
          <w:lang w:bidi="ar-QA"/>
        </w:rPr>
        <w:t>on a daily basis</w:t>
      </w:r>
      <w:proofErr w:type="gramEnd"/>
      <w:r w:rsidRPr="009731D0">
        <w:rPr>
          <w:lang w:bidi="ar-QA"/>
        </w:rPr>
        <w:t xml:space="preserve"> by the Parties.</w:t>
      </w:r>
    </w:p>
    <w:p w14:paraId="16DD212C" w14:textId="77777777" w:rsidR="00CB5350" w:rsidRPr="009731D0" w:rsidRDefault="00CB5350" w:rsidP="00CB5350">
      <w:pPr>
        <w:pStyle w:val="Blocksatz"/>
        <w:rPr>
          <w:lang w:bidi="ar-QA"/>
        </w:rPr>
      </w:pPr>
    </w:p>
    <w:p w14:paraId="3C4E4AB5" w14:textId="72152C16" w:rsidR="00CB5350" w:rsidRPr="009731D0" w:rsidRDefault="00CB5350" w:rsidP="00CB5350">
      <w:pPr>
        <w:pStyle w:val="Overskrift2"/>
      </w:pPr>
      <w:bookmarkStart w:id="60" w:name="_Toc54869495"/>
      <w:bookmarkStart w:id="61" w:name="_Toc103264503"/>
      <w:bookmarkStart w:id="62" w:name="_Toc106189495"/>
      <w:r w:rsidRPr="009731D0">
        <w:t>Trading capacity</w:t>
      </w:r>
      <w:bookmarkEnd w:id="60"/>
      <w:bookmarkEnd w:id="61"/>
      <w:r w:rsidR="0041783E">
        <w:t xml:space="preserve"> (Net Transmission Capacity – NTC)</w:t>
      </w:r>
      <w:bookmarkEnd w:id="62"/>
    </w:p>
    <w:p w14:paraId="4514F83E" w14:textId="77777777" w:rsidR="00CB5350" w:rsidRPr="009731D0" w:rsidRDefault="00CB5350" w:rsidP="00CB5350">
      <w:pPr>
        <w:pStyle w:val="Blocksatz"/>
        <w:rPr>
          <w:lang w:bidi="ar-QA"/>
        </w:rPr>
      </w:pPr>
      <w:r w:rsidRPr="009731D0">
        <w:rPr>
          <w:lang w:bidi="ar-QA"/>
        </w:rPr>
        <w:t xml:space="preserve">Determination of the capacity is based on the combined transmission capacity of the 400, 130, and 60 kV transmission facilities. When determining the trading capacity (NTC) of the links, the applicable regulation margin of 50 MW is </w:t>
      </w:r>
      <w:proofErr w:type="gramStart"/>
      <w:r w:rsidRPr="009731D0">
        <w:rPr>
          <w:lang w:bidi="ar-QA"/>
        </w:rPr>
        <w:t>taken into account</w:t>
      </w:r>
      <w:proofErr w:type="gramEnd"/>
      <w:r w:rsidRPr="009731D0">
        <w:rPr>
          <w:lang w:bidi="ar-QA"/>
        </w:rPr>
        <w:t>. A weekly forecast for the trading capacity shall be established for the coming week.</w:t>
      </w:r>
    </w:p>
    <w:p w14:paraId="7BFE2E1A" w14:textId="77777777" w:rsidR="00CB5350" w:rsidRPr="00CB5350" w:rsidRDefault="00CB5350" w:rsidP="00CB5350">
      <w:pPr>
        <w:pStyle w:val="Blocksatz"/>
        <w:rPr>
          <w:lang w:bidi="ar-QA"/>
        </w:rPr>
      </w:pPr>
      <w:r w:rsidRPr="00CB5350">
        <w:rPr>
          <w:lang w:bidi="ar-QA"/>
        </w:rPr>
        <w:lastRenderedPageBreak/>
        <w:t xml:space="preserve">If a country can guarantee </w:t>
      </w:r>
      <w:r w:rsidRPr="00CB5350">
        <w:rPr>
          <w:i/>
          <w:iCs/>
          <w:lang w:bidi="ar-QA"/>
        </w:rPr>
        <w:t xml:space="preserve">counter trading </w:t>
      </w:r>
      <w:r w:rsidRPr="00CB5350">
        <w:rPr>
          <w:lang w:bidi="ar-QA"/>
        </w:rPr>
        <w:t xml:space="preserve">and the existence of sufficient </w:t>
      </w:r>
      <w:r w:rsidRPr="00CB5350">
        <w:rPr>
          <w:i/>
          <w:iCs/>
          <w:lang w:bidi="ar-QA"/>
        </w:rPr>
        <w:t>fast active disturbance reserve,</w:t>
      </w:r>
      <w:r w:rsidRPr="00CB5350">
        <w:rPr>
          <w:lang w:bidi="ar-QA"/>
        </w:rPr>
        <w:t xml:space="preserve"> the </w:t>
      </w:r>
      <w:r w:rsidRPr="00CB5350">
        <w:rPr>
          <w:i/>
          <w:iCs/>
          <w:lang w:bidi="ar-QA"/>
        </w:rPr>
        <w:t>trading capacity</w:t>
      </w:r>
      <w:r w:rsidRPr="00CB5350">
        <w:rPr>
          <w:lang w:bidi="ar-QA"/>
        </w:rPr>
        <w:t xml:space="preserve"> may be increased.</w:t>
      </w:r>
    </w:p>
    <w:p w14:paraId="613B8970" w14:textId="77777777" w:rsidR="00CB5350" w:rsidRPr="00CB5350" w:rsidRDefault="00CB5350" w:rsidP="00CB5350">
      <w:pPr>
        <w:pStyle w:val="Blocksatz"/>
        <w:rPr>
          <w:lang w:bidi="ar-QA"/>
        </w:rPr>
      </w:pPr>
    </w:p>
    <w:p w14:paraId="44148067" w14:textId="4A69C57F" w:rsidR="00CB5350" w:rsidRPr="00CB5350" w:rsidRDefault="00CB5350" w:rsidP="00CB5350">
      <w:pPr>
        <w:pStyle w:val="Overskrift2"/>
      </w:pPr>
      <w:bookmarkStart w:id="63" w:name="_Toc54869496"/>
      <w:bookmarkStart w:id="64" w:name="_Toc103264504"/>
      <w:bookmarkStart w:id="65" w:name="_Toc106189496"/>
      <w:r w:rsidRPr="00CB5350">
        <w:t>Operation monitoring and control in respect of system operation</w:t>
      </w:r>
      <w:bookmarkEnd w:id="63"/>
      <w:bookmarkEnd w:id="64"/>
      <w:bookmarkEnd w:id="65"/>
    </w:p>
    <w:p w14:paraId="3E52D492" w14:textId="20E8EB67" w:rsidR="00CB5350" w:rsidRPr="00CB5350" w:rsidRDefault="00CB5350" w:rsidP="00CB5350">
      <w:pPr>
        <w:pStyle w:val="Blocksatz"/>
        <w:rPr>
          <w:lang w:bidi="ar-QA"/>
        </w:rPr>
      </w:pPr>
      <w:r w:rsidRPr="3DDC4162">
        <w:rPr>
          <w:i/>
          <w:iCs/>
          <w:lang w:bidi="ar-QA"/>
        </w:rPr>
        <w:t>Operation monitoring</w:t>
      </w:r>
      <w:r w:rsidRPr="3DDC4162">
        <w:rPr>
          <w:lang w:bidi="ar-QA"/>
        </w:rPr>
        <w:t xml:space="preserve"> of borders and transmission constraints, which can affect exchanges, is managed on the Danish side by Energinet’s Control Centre at Erritsø and on the Swedish side by Svenska </w:t>
      </w:r>
      <w:proofErr w:type="spellStart"/>
      <w:r w:rsidRPr="3DDC4162">
        <w:rPr>
          <w:lang w:bidi="ar-QA"/>
        </w:rPr>
        <w:t>kraftnät’s</w:t>
      </w:r>
      <w:proofErr w:type="spellEnd"/>
      <w:r w:rsidRPr="3DDC4162">
        <w:rPr>
          <w:lang w:bidi="ar-QA"/>
        </w:rPr>
        <w:t xml:space="preserve"> Oper</w:t>
      </w:r>
      <w:r w:rsidR="00B964AA" w:rsidRPr="3DDC4162">
        <w:rPr>
          <w:lang w:bidi="ar-QA"/>
        </w:rPr>
        <w:t xml:space="preserve">ations Centre at </w:t>
      </w:r>
      <w:proofErr w:type="spellStart"/>
      <w:r w:rsidR="00B964AA" w:rsidRPr="3DDC4162">
        <w:rPr>
          <w:lang w:bidi="ar-QA"/>
        </w:rPr>
        <w:t>Sundbyberg</w:t>
      </w:r>
      <w:proofErr w:type="spellEnd"/>
      <w:r w:rsidR="00B964AA" w:rsidRPr="3DDC4162">
        <w:rPr>
          <w:lang w:bidi="ar-QA"/>
        </w:rPr>
        <w:t xml:space="preserve"> (</w:t>
      </w:r>
      <w:proofErr w:type="spellStart"/>
      <w:r w:rsidR="00B964AA" w:rsidRPr="3DDC4162">
        <w:rPr>
          <w:lang w:bidi="ar-QA"/>
        </w:rPr>
        <w:t>Svk</w:t>
      </w:r>
      <w:r w:rsidRPr="3DDC4162">
        <w:rPr>
          <w:lang w:bidi="ar-QA"/>
        </w:rPr>
        <w:t>-vhi</w:t>
      </w:r>
      <w:proofErr w:type="spellEnd"/>
      <w:r w:rsidRPr="3DDC4162">
        <w:rPr>
          <w:lang w:bidi="ar-QA"/>
        </w:rPr>
        <w:t>).</w:t>
      </w:r>
    </w:p>
    <w:p w14:paraId="0AB1BC8F" w14:textId="77777777" w:rsidR="00CB5350" w:rsidRPr="00CB5350" w:rsidRDefault="00CB5350" w:rsidP="00CB5350">
      <w:pPr>
        <w:pStyle w:val="Blocksatz"/>
        <w:rPr>
          <w:lang w:bidi="ar-QA"/>
        </w:rPr>
      </w:pPr>
    </w:p>
    <w:p w14:paraId="5F9B736B" w14:textId="33D2DBC3" w:rsidR="00CB5350" w:rsidRPr="00CB5350" w:rsidRDefault="00CB5350" w:rsidP="00CB5350">
      <w:pPr>
        <w:pStyle w:val="Overskrift2"/>
      </w:pPr>
      <w:bookmarkStart w:id="66" w:name="_Toc54869497"/>
      <w:bookmarkStart w:id="67" w:name="_Toc103264505"/>
      <w:bookmarkStart w:id="68" w:name="_Toc106189497"/>
      <w:r w:rsidRPr="00CB5350">
        <w:t>Voltage regulation</w:t>
      </w:r>
      <w:bookmarkEnd w:id="66"/>
      <w:bookmarkEnd w:id="67"/>
      <w:bookmarkEnd w:id="68"/>
    </w:p>
    <w:p w14:paraId="61FB07B5" w14:textId="6B7C7A31" w:rsidR="00CB5350" w:rsidRDefault="00CB5350" w:rsidP="00CB5350">
      <w:pPr>
        <w:pStyle w:val="Blocksatz"/>
        <w:rPr>
          <w:lang w:bidi="ar-QA"/>
        </w:rPr>
      </w:pPr>
      <w:r w:rsidRPr="00CB5350">
        <w:rPr>
          <w:lang w:bidi="ar-QA"/>
        </w:rPr>
        <w:t>The basic principle for voltage regulation is governed by section 7 point 7.5 in the agreement.</w:t>
      </w:r>
    </w:p>
    <w:p w14:paraId="21689327" w14:textId="77777777" w:rsidR="00CB5350" w:rsidRPr="00CB5350" w:rsidRDefault="00CB5350" w:rsidP="00CB5350">
      <w:pPr>
        <w:pStyle w:val="Blocksatz"/>
        <w:rPr>
          <w:lang w:bidi="ar-QA"/>
        </w:rPr>
      </w:pPr>
    </w:p>
    <w:p w14:paraId="65A2CD34" w14:textId="5D218F1F" w:rsidR="00CB5350" w:rsidRPr="00CB5350" w:rsidRDefault="00CB5350" w:rsidP="00CB5350">
      <w:pPr>
        <w:pStyle w:val="Overskrift3"/>
      </w:pPr>
      <w:bookmarkStart w:id="69" w:name="_Toc54869498"/>
      <w:bookmarkStart w:id="70" w:name="_Toc103264506"/>
      <w:bookmarkStart w:id="71" w:name="_Toc106189498"/>
      <w:r w:rsidRPr="00CB5350">
        <w:t>Voltage regulation on the Swedish side</w:t>
      </w:r>
      <w:bookmarkEnd w:id="69"/>
      <w:bookmarkEnd w:id="70"/>
      <w:bookmarkEnd w:id="71"/>
    </w:p>
    <w:p w14:paraId="31A73782" w14:textId="77777777" w:rsidR="00CB5350" w:rsidRPr="00CB5350" w:rsidRDefault="00CB5350" w:rsidP="00CB5350">
      <w:pPr>
        <w:pStyle w:val="Blocksatz"/>
        <w:rPr>
          <w:lang w:bidi="ar-QA"/>
        </w:rPr>
      </w:pPr>
      <w:r w:rsidRPr="00CB5350">
        <w:rPr>
          <w:lang w:bidi="ar-QA"/>
        </w:rPr>
        <w:t xml:space="preserve">The Operations Centre in </w:t>
      </w:r>
      <w:proofErr w:type="spellStart"/>
      <w:r w:rsidRPr="00CB5350">
        <w:rPr>
          <w:lang w:bidi="ar-QA"/>
        </w:rPr>
        <w:t>Sundbyberg</w:t>
      </w:r>
      <w:proofErr w:type="spellEnd"/>
      <w:r w:rsidRPr="00CB5350">
        <w:rPr>
          <w:lang w:bidi="ar-QA"/>
        </w:rPr>
        <w:t xml:space="preserve"> (DCSY) is responsible for voltage regulation in the southern parts of the grid.</w:t>
      </w:r>
    </w:p>
    <w:p w14:paraId="7709341D" w14:textId="77777777" w:rsidR="00CB5350" w:rsidRPr="00CB5350" w:rsidRDefault="00CB5350" w:rsidP="00CB5350">
      <w:pPr>
        <w:pStyle w:val="Blocksatz"/>
        <w:rPr>
          <w:lang w:bidi="ar-QA"/>
        </w:rPr>
      </w:pPr>
      <w:r w:rsidRPr="00CB5350">
        <w:rPr>
          <w:lang w:bidi="ar-QA"/>
        </w:rPr>
        <w:t>The following voltage levels are applied:</w:t>
      </w:r>
    </w:p>
    <w:tbl>
      <w:tblPr>
        <w:tblStyle w:val="Tabellrutenett"/>
        <w:tblW w:w="0" w:type="auto"/>
        <w:tblInd w:w="108" w:type="dxa"/>
        <w:tblLook w:val="01E0" w:firstRow="1" w:lastRow="1" w:firstColumn="1" w:lastColumn="1" w:noHBand="0" w:noVBand="0"/>
      </w:tblPr>
      <w:tblGrid>
        <w:gridCol w:w="2266"/>
        <w:gridCol w:w="2157"/>
        <w:gridCol w:w="2268"/>
        <w:gridCol w:w="2261"/>
      </w:tblGrid>
      <w:tr w:rsidR="00CB5350" w:rsidRPr="00CB5350" w14:paraId="62312D3B" w14:textId="77777777" w:rsidTr="00CB5350">
        <w:tc>
          <w:tcPr>
            <w:tcW w:w="2266" w:type="dxa"/>
          </w:tcPr>
          <w:p w14:paraId="1B1E3BA6" w14:textId="77777777" w:rsidR="00CB5350" w:rsidRPr="00CB5350" w:rsidRDefault="00CB5350" w:rsidP="00CB5350">
            <w:pPr>
              <w:pStyle w:val="Blocksatz"/>
              <w:spacing w:after="200" w:line="240" w:lineRule="atLeast"/>
              <w:rPr>
                <w:lang w:bidi="ar-QA"/>
              </w:rPr>
            </w:pPr>
            <w:r w:rsidRPr="00CB5350">
              <w:rPr>
                <w:lang w:bidi="ar-QA"/>
              </w:rPr>
              <w:t>Substation</w:t>
            </w:r>
          </w:p>
        </w:tc>
        <w:tc>
          <w:tcPr>
            <w:tcW w:w="2157" w:type="dxa"/>
          </w:tcPr>
          <w:p w14:paraId="71E31BCE" w14:textId="77777777" w:rsidR="00CB5350" w:rsidRPr="00CB5350" w:rsidRDefault="00CB5350" w:rsidP="00CB5350">
            <w:pPr>
              <w:pStyle w:val="Blocksatz"/>
              <w:spacing w:after="200" w:line="240" w:lineRule="atLeast"/>
              <w:rPr>
                <w:lang w:bidi="ar-QA"/>
              </w:rPr>
            </w:pPr>
            <w:r w:rsidRPr="00CB5350">
              <w:rPr>
                <w:lang w:bidi="ar-QA"/>
              </w:rPr>
              <w:t>Min</w:t>
            </w:r>
            <w:r w:rsidRPr="00CB5350">
              <w:rPr>
                <w:lang w:bidi="ar-QA"/>
              </w:rPr>
              <w:br/>
              <w:t>voltage (kV)</w:t>
            </w:r>
          </w:p>
        </w:tc>
        <w:tc>
          <w:tcPr>
            <w:tcW w:w="2268" w:type="dxa"/>
          </w:tcPr>
          <w:p w14:paraId="30AE9922" w14:textId="77777777" w:rsidR="00CB5350" w:rsidRPr="00CB5350" w:rsidRDefault="00CB5350" w:rsidP="00CB5350">
            <w:pPr>
              <w:pStyle w:val="Blocksatz"/>
              <w:spacing w:after="200" w:line="240" w:lineRule="atLeast"/>
              <w:jc w:val="left"/>
              <w:rPr>
                <w:lang w:bidi="ar-QA"/>
              </w:rPr>
            </w:pPr>
            <w:r w:rsidRPr="00CB5350">
              <w:rPr>
                <w:lang w:bidi="ar-QA"/>
              </w:rPr>
              <w:t>Normal operation range (kV)</w:t>
            </w:r>
          </w:p>
        </w:tc>
        <w:tc>
          <w:tcPr>
            <w:tcW w:w="2261" w:type="dxa"/>
          </w:tcPr>
          <w:p w14:paraId="35358B63" w14:textId="77777777" w:rsidR="00CB5350" w:rsidRPr="00CB5350" w:rsidRDefault="00CB5350" w:rsidP="00CB5350">
            <w:pPr>
              <w:pStyle w:val="Blocksatz"/>
              <w:spacing w:after="200" w:line="240" w:lineRule="atLeast"/>
              <w:rPr>
                <w:lang w:bidi="ar-QA"/>
              </w:rPr>
            </w:pPr>
            <w:r w:rsidRPr="00CB5350">
              <w:rPr>
                <w:lang w:bidi="ar-QA"/>
              </w:rPr>
              <w:t>Max</w:t>
            </w:r>
            <w:r w:rsidRPr="00CB5350">
              <w:rPr>
                <w:lang w:bidi="ar-QA"/>
              </w:rPr>
              <w:br/>
              <w:t>voltage (kV)</w:t>
            </w:r>
          </w:p>
        </w:tc>
      </w:tr>
      <w:tr w:rsidR="00CB5350" w:rsidRPr="00CB5350" w14:paraId="10E414AF" w14:textId="77777777" w:rsidTr="00CB5350">
        <w:tc>
          <w:tcPr>
            <w:tcW w:w="2266" w:type="dxa"/>
          </w:tcPr>
          <w:p w14:paraId="13A1093A" w14:textId="77777777" w:rsidR="00CB5350" w:rsidRPr="00CB5350" w:rsidRDefault="00CB5350" w:rsidP="00CB5350">
            <w:pPr>
              <w:pStyle w:val="Blocksatz"/>
              <w:spacing w:after="200" w:line="240" w:lineRule="atLeast"/>
              <w:rPr>
                <w:lang w:bidi="ar-QA"/>
              </w:rPr>
            </w:pPr>
            <w:proofErr w:type="spellStart"/>
            <w:r w:rsidRPr="00CB5350">
              <w:rPr>
                <w:lang w:bidi="ar-QA"/>
              </w:rPr>
              <w:t>Söderåsen</w:t>
            </w:r>
            <w:proofErr w:type="spellEnd"/>
          </w:p>
        </w:tc>
        <w:tc>
          <w:tcPr>
            <w:tcW w:w="2157" w:type="dxa"/>
          </w:tcPr>
          <w:p w14:paraId="23EBB2EA" w14:textId="77777777" w:rsidR="00CB5350" w:rsidRPr="00CB5350" w:rsidRDefault="00CB5350" w:rsidP="00CB5350">
            <w:pPr>
              <w:pStyle w:val="Blocksatz"/>
              <w:spacing w:after="200" w:line="240" w:lineRule="atLeast"/>
              <w:rPr>
                <w:lang w:bidi="ar-QA"/>
              </w:rPr>
            </w:pPr>
            <w:r w:rsidRPr="00CB5350">
              <w:rPr>
                <w:lang w:bidi="ar-QA"/>
              </w:rPr>
              <w:t>395</w:t>
            </w:r>
          </w:p>
        </w:tc>
        <w:tc>
          <w:tcPr>
            <w:tcW w:w="2268" w:type="dxa"/>
          </w:tcPr>
          <w:p w14:paraId="243B815E" w14:textId="77777777" w:rsidR="00CB5350" w:rsidRPr="00CB5350" w:rsidRDefault="00CB5350" w:rsidP="00CB5350">
            <w:pPr>
              <w:pStyle w:val="Blocksatz"/>
              <w:spacing w:after="200" w:line="240" w:lineRule="atLeast"/>
              <w:rPr>
                <w:lang w:bidi="ar-QA"/>
              </w:rPr>
            </w:pPr>
            <w:r w:rsidRPr="00CB5350">
              <w:rPr>
                <w:lang w:bidi="ar-QA"/>
              </w:rPr>
              <w:t>400-410</w:t>
            </w:r>
          </w:p>
        </w:tc>
        <w:tc>
          <w:tcPr>
            <w:tcW w:w="2261" w:type="dxa"/>
          </w:tcPr>
          <w:p w14:paraId="19DEBC22" w14:textId="77777777" w:rsidR="00CB5350" w:rsidRPr="00CB5350" w:rsidRDefault="00CB5350" w:rsidP="00CB5350">
            <w:pPr>
              <w:pStyle w:val="Blocksatz"/>
              <w:spacing w:after="200" w:line="240" w:lineRule="atLeast"/>
              <w:rPr>
                <w:lang w:bidi="ar-QA"/>
              </w:rPr>
            </w:pPr>
            <w:r w:rsidRPr="00CB5350">
              <w:rPr>
                <w:lang w:bidi="ar-QA"/>
              </w:rPr>
              <w:t>420</w:t>
            </w:r>
          </w:p>
        </w:tc>
      </w:tr>
    </w:tbl>
    <w:p w14:paraId="4AF72911" w14:textId="623851A7" w:rsidR="003257AC" w:rsidRDefault="003257AC" w:rsidP="00C02FF4">
      <w:pPr>
        <w:pStyle w:val="Blocksatz"/>
        <w:rPr>
          <w:lang w:bidi="ar-QA"/>
        </w:rPr>
      </w:pPr>
    </w:p>
    <w:p w14:paraId="25A1639D" w14:textId="77777777" w:rsidR="00CB5350" w:rsidRDefault="00CB5350" w:rsidP="00C02FF4">
      <w:pPr>
        <w:pStyle w:val="Blocksatz"/>
        <w:rPr>
          <w:lang w:bidi="ar-QA"/>
        </w:rPr>
      </w:pPr>
    </w:p>
    <w:p w14:paraId="77422FB9" w14:textId="1900A782" w:rsidR="00CB5350" w:rsidRPr="00CB5350" w:rsidRDefault="00CB5350" w:rsidP="00CB5350">
      <w:pPr>
        <w:pStyle w:val="Overskrift3"/>
      </w:pPr>
      <w:bookmarkStart w:id="72" w:name="_Toc54869499"/>
      <w:bookmarkStart w:id="73" w:name="_Toc103264507"/>
      <w:bookmarkStart w:id="74" w:name="_Toc106189499"/>
      <w:r w:rsidRPr="00CB5350">
        <w:t>Voltage regulation on the Danish side</w:t>
      </w:r>
      <w:bookmarkEnd w:id="72"/>
      <w:bookmarkEnd w:id="73"/>
      <w:bookmarkEnd w:id="74"/>
    </w:p>
    <w:p w14:paraId="412DCAFC" w14:textId="1296A869" w:rsidR="00CB5350" w:rsidRPr="00CB5350" w:rsidRDefault="00CB5350" w:rsidP="00CB5350">
      <w:pPr>
        <w:pStyle w:val="Blocksatz"/>
        <w:rPr>
          <w:lang w:bidi="ar-QA"/>
        </w:rPr>
      </w:pPr>
      <w:r w:rsidRPr="3DDC4162">
        <w:rPr>
          <w:lang w:bidi="ar-QA"/>
        </w:rPr>
        <w:t>The Control Centre at Erritsø is responsible for voltage control in Zealand.</w:t>
      </w:r>
    </w:p>
    <w:p w14:paraId="14D10C47" w14:textId="77777777" w:rsidR="00CB5350" w:rsidRPr="00CB5350" w:rsidRDefault="00CB5350" w:rsidP="00CB5350">
      <w:pPr>
        <w:pStyle w:val="Blocksatz"/>
        <w:rPr>
          <w:lang w:bidi="ar-QA"/>
        </w:rPr>
      </w:pPr>
      <w:r w:rsidRPr="00CB5350">
        <w:rPr>
          <w:lang w:bidi="ar-QA"/>
        </w:rPr>
        <w:t>The following voltage levels are applied:</w:t>
      </w:r>
    </w:p>
    <w:p w14:paraId="32D0B465" w14:textId="77777777" w:rsidR="00CB5350" w:rsidRPr="00CB5350" w:rsidRDefault="00CB5350" w:rsidP="00CB5350">
      <w:pPr>
        <w:pStyle w:val="Blocksatz"/>
        <w:rPr>
          <w:lang w:bidi="ar-QA"/>
        </w:rPr>
      </w:pPr>
    </w:p>
    <w:tbl>
      <w:tblPr>
        <w:tblStyle w:val="Tabellrutenett"/>
        <w:tblW w:w="5000" w:type="pct"/>
        <w:tblLook w:val="01E0" w:firstRow="1" w:lastRow="1" w:firstColumn="1" w:lastColumn="1" w:noHBand="0" w:noVBand="0"/>
      </w:tblPr>
      <w:tblGrid>
        <w:gridCol w:w="2313"/>
        <w:gridCol w:w="2249"/>
        <w:gridCol w:w="2249"/>
        <w:gridCol w:w="2249"/>
      </w:tblGrid>
      <w:tr w:rsidR="00CB5350" w:rsidRPr="00CB5350" w14:paraId="481C837B" w14:textId="77777777" w:rsidTr="00CB5350">
        <w:tc>
          <w:tcPr>
            <w:tcW w:w="1277" w:type="pct"/>
          </w:tcPr>
          <w:p w14:paraId="0BA54DCD" w14:textId="77777777" w:rsidR="00CB5350" w:rsidRPr="00CB5350" w:rsidRDefault="00CB5350" w:rsidP="00CB5350">
            <w:pPr>
              <w:pStyle w:val="Blocksatz"/>
              <w:spacing w:after="200" w:line="240" w:lineRule="atLeast"/>
              <w:rPr>
                <w:lang w:bidi="ar-QA"/>
              </w:rPr>
            </w:pPr>
            <w:r w:rsidRPr="00CB5350">
              <w:rPr>
                <w:lang w:bidi="ar-QA"/>
              </w:rPr>
              <w:t>Substation</w:t>
            </w:r>
          </w:p>
        </w:tc>
        <w:tc>
          <w:tcPr>
            <w:tcW w:w="1241" w:type="pct"/>
          </w:tcPr>
          <w:p w14:paraId="5FA67368" w14:textId="77777777" w:rsidR="00CB5350" w:rsidRPr="00CB5350" w:rsidRDefault="00CB5350" w:rsidP="00CB5350">
            <w:pPr>
              <w:pStyle w:val="Blocksatz"/>
              <w:spacing w:after="200" w:line="240" w:lineRule="atLeast"/>
              <w:rPr>
                <w:lang w:bidi="ar-QA"/>
              </w:rPr>
            </w:pPr>
            <w:r w:rsidRPr="00CB5350">
              <w:rPr>
                <w:lang w:bidi="ar-QA"/>
              </w:rPr>
              <w:t>Min</w:t>
            </w:r>
            <w:r w:rsidRPr="00CB5350">
              <w:rPr>
                <w:lang w:bidi="ar-QA"/>
              </w:rPr>
              <w:br/>
              <w:t>voltage (kV)</w:t>
            </w:r>
          </w:p>
        </w:tc>
        <w:tc>
          <w:tcPr>
            <w:tcW w:w="1241" w:type="pct"/>
          </w:tcPr>
          <w:p w14:paraId="0FA656FE" w14:textId="77777777" w:rsidR="00CB5350" w:rsidRPr="00CB5350" w:rsidRDefault="00CB5350" w:rsidP="00CB5350">
            <w:pPr>
              <w:pStyle w:val="Blocksatz"/>
              <w:spacing w:after="200" w:line="240" w:lineRule="atLeast"/>
              <w:jc w:val="left"/>
              <w:rPr>
                <w:lang w:bidi="ar-QA"/>
              </w:rPr>
            </w:pPr>
            <w:r w:rsidRPr="00CB5350">
              <w:rPr>
                <w:lang w:bidi="ar-QA"/>
              </w:rPr>
              <w:t>Normal operation range (kV)</w:t>
            </w:r>
          </w:p>
        </w:tc>
        <w:tc>
          <w:tcPr>
            <w:tcW w:w="1241" w:type="pct"/>
          </w:tcPr>
          <w:p w14:paraId="7B640B90" w14:textId="77777777" w:rsidR="00CB5350" w:rsidRPr="00CB5350" w:rsidRDefault="00CB5350" w:rsidP="00CB5350">
            <w:pPr>
              <w:pStyle w:val="Blocksatz"/>
              <w:spacing w:after="200" w:line="240" w:lineRule="atLeast"/>
              <w:rPr>
                <w:lang w:bidi="ar-QA"/>
              </w:rPr>
            </w:pPr>
            <w:r w:rsidRPr="00CB5350">
              <w:rPr>
                <w:lang w:bidi="ar-QA"/>
              </w:rPr>
              <w:t>Max</w:t>
            </w:r>
            <w:r w:rsidRPr="00CB5350">
              <w:rPr>
                <w:lang w:bidi="ar-QA"/>
              </w:rPr>
              <w:br/>
              <w:t>voltage (kV)</w:t>
            </w:r>
          </w:p>
        </w:tc>
      </w:tr>
      <w:tr w:rsidR="00CB5350" w:rsidRPr="00CB5350" w14:paraId="65027697" w14:textId="77777777" w:rsidTr="00CB5350">
        <w:tc>
          <w:tcPr>
            <w:tcW w:w="1277" w:type="pct"/>
          </w:tcPr>
          <w:p w14:paraId="08ECDC61" w14:textId="77777777" w:rsidR="00CB5350" w:rsidRPr="00CB5350" w:rsidRDefault="00CB5350" w:rsidP="00CB5350">
            <w:pPr>
              <w:pStyle w:val="Blocksatz"/>
              <w:spacing w:after="200" w:line="240" w:lineRule="atLeast"/>
              <w:rPr>
                <w:lang w:bidi="ar-QA"/>
              </w:rPr>
            </w:pPr>
            <w:proofErr w:type="spellStart"/>
            <w:r w:rsidRPr="00CB5350">
              <w:rPr>
                <w:lang w:bidi="ar-QA"/>
              </w:rPr>
              <w:t>Hovegaard</w:t>
            </w:r>
            <w:proofErr w:type="spellEnd"/>
          </w:p>
        </w:tc>
        <w:tc>
          <w:tcPr>
            <w:tcW w:w="1241" w:type="pct"/>
          </w:tcPr>
          <w:p w14:paraId="01CF2ECA" w14:textId="77777777" w:rsidR="00CB5350" w:rsidRPr="00CB5350" w:rsidRDefault="00CB5350" w:rsidP="00CB5350">
            <w:pPr>
              <w:pStyle w:val="Blocksatz"/>
              <w:spacing w:after="200" w:line="240" w:lineRule="atLeast"/>
              <w:rPr>
                <w:lang w:bidi="ar-QA"/>
              </w:rPr>
            </w:pPr>
            <w:r w:rsidRPr="00CB5350">
              <w:rPr>
                <w:lang w:bidi="ar-QA"/>
              </w:rPr>
              <w:t>380</w:t>
            </w:r>
          </w:p>
        </w:tc>
        <w:tc>
          <w:tcPr>
            <w:tcW w:w="1241" w:type="pct"/>
          </w:tcPr>
          <w:p w14:paraId="04429BAE" w14:textId="77777777" w:rsidR="00CB5350" w:rsidRPr="00CB5350" w:rsidRDefault="00CB5350" w:rsidP="00CB5350">
            <w:pPr>
              <w:pStyle w:val="Blocksatz"/>
              <w:spacing w:after="200" w:line="240" w:lineRule="atLeast"/>
              <w:rPr>
                <w:lang w:bidi="ar-QA"/>
              </w:rPr>
            </w:pPr>
            <w:r w:rsidRPr="00CB5350">
              <w:rPr>
                <w:lang w:bidi="ar-QA"/>
              </w:rPr>
              <w:t>390-410</w:t>
            </w:r>
          </w:p>
        </w:tc>
        <w:tc>
          <w:tcPr>
            <w:tcW w:w="1241" w:type="pct"/>
          </w:tcPr>
          <w:p w14:paraId="0A5B20B5" w14:textId="77777777" w:rsidR="00CB5350" w:rsidRPr="00CB5350" w:rsidRDefault="00CB5350" w:rsidP="00CB5350">
            <w:pPr>
              <w:pStyle w:val="Blocksatz"/>
              <w:spacing w:after="200" w:line="240" w:lineRule="atLeast"/>
              <w:rPr>
                <w:lang w:bidi="ar-QA"/>
              </w:rPr>
            </w:pPr>
            <w:r w:rsidRPr="00CB5350">
              <w:rPr>
                <w:lang w:bidi="ar-QA"/>
              </w:rPr>
              <w:t>420</w:t>
            </w:r>
          </w:p>
        </w:tc>
      </w:tr>
      <w:tr w:rsidR="00CB5350" w:rsidRPr="00CB5350" w14:paraId="5BB07B14" w14:textId="77777777" w:rsidTr="00CB5350">
        <w:tc>
          <w:tcPr>
            <w:tcW w:w="1277" w:type="pct"/>
          </w:tcPr>
          <w:p w14:paraId="2A8C6E4E" w14:textId="77777777" w:rsidR="00CB5350" w:rsidRPr="00CB5350" w:rsidRDefault="00CB5350" w:rsidP="00CB5350">
            <w:pPr>
              <w:pStyle w:val="Blocksatz"/>
              <w:spacing w:after="200" w:line="240" w:lineRule="atLeast"/>
              <w:rPr>
                <w:lang w:bidi="ar-QA"/>
              </w:rPr>
            </w:pPr>
            <w:proofErr w:type="spellStart"/>
            <w:r w:rsidRPr="00CB5350">
              <w:rPr>
                <w:lang w:bidi="ar-QA"/>
              </w:rPr>
              <w:t>Görlöse</w:t>
            </w:r>
            <w:proofErr w:type="spellEnd"/>
          </w:p>
        </w:tc>
        <w:tc>
          <w:tcPr>
            <w:tcW w:w="1241" w:type="pct"/>
          </w:tcPr>
          <w:p w14:paraId="6870650C" w14:textId="77777777" w:rsidR="00CB5350" w:rsidRPr="00CB5350" w:rsidRDefault="00CB5350" w:rsidP="00CB5350">
            <w:pPr>
              <w:pStyle w:val="Blocksatz"/>
              <w:spacing w:after="200" w:line="240" w:lineRule="atLeast"/>
              <w:rPr>
                <w:lang w:bidi="ar-QA"/>
              </w:rPr>
            </w:pPr>
            <w:r w:rsidRPr="00CB5350">
              <w:rPr>
                <w:lang w:bidi="ar-QA"/>
              </w:rPr>
              <w:t>380</w:t>
            </w:r>
          </w:p>
        </w:tc>
        <w:tc>
          <w:tcPr>
            <w:tcW w:w="1241" w:type="pct"/>
          </w:tcPr>
          <w:p w14:paraId="3AE17ED6" w14:textId="77777777" w:rsidR="00CB5350" w:rsidRPr="00CB5350" w:rsidRDefault="00CB5350" w:rsidP="00CB5350">
            <w:pPr>
              <w:pStyle w:val="Blocksatz"/>
              <w:spacing w:after="200" w:line="240" w:lineRule="atLeast"/>
              <w:rPr>
                <w:lang w:bidi="ar-QA"/>
              </w:rPr>
            </w:pPr>
            <w:r w:rsidRPr="00CB5350">
              <w:rPr>
                <w:lang w:bidi="ar-QA"/>
              </w:rPr>
              <w:t>390-410</w:t>
            </w:r>
          </w:p>
        </w:tc>
        <w:tc>
          <w:tcPr>
            <w:tcW w:w="1241" w:type="pct"/>
          </w:tcPr>
          <w:p w14:paraId="77CBACC8" w14:textId="77777777" w:rsidR="00CB5350" w:rsidRPr="00CB5350" w:rsidRDefault="00CB5350" w:rsidP="00CB5350">
            <w:pPr>
              <w:pStyle w:val="Blocksatz"/>
              <w:spacing w:after="200" w:line="240" w:lineRule="atLeast"/>
              <w:rPr>
                <w:lang w:bidi="ar-QA"/>
              </w:rPr>
            </w:pPr>
            <w:r w:rsidRPr="00CB5350">
              <w:rPr>
                <w:lang w:bidi="ar-QA"/>
              </w:rPr>
              <w:t>420</w:t>
            </w:r>
          </w:p>
        </w:tc>
      </w:tr>
      <w:tr w:rsidR="00CB5350" w:rsidRPr="00CB5350" w14:paraId="257B14A7" w14:textId="77777777" w:rsidTr="00CB5350">
        <w:tc>
          <w:tcPr>
            <w:tcW w:w="1277" w:type="pct"/>
          </w:tcPr>
          <w:p w14:paraId="1C6E8303" w14:textId="77777777" w:rsidR="00CB5350" w:rsidRPr="00CB5350" w:rsidRDefault="00CB5350" w:rsidP="00CB5350">
            <w:pPr>
              <w:pStyle w:val="Blocksatz"/>
              <w:spacing w:after="200" w:line="240" w:lineRule="atLeast"/>
              <w:rPr>
                <w:lang w:bidi="ar-QA"/>
              </w:rPr>
            </w:pPr>
            <w:proofErr w:type="spellStart"/>
            <w:r w:rsidRPr="00CB5350">
              <w:rPr>
                <w:lang w:bidi="ar-QA"/>
              </w:rPr>
              <w:t>Teglstrupgaard</w:t>
            </w:r>
            <w:proofErr w:type="spellEnd"/>
            <w:r w:rsidRPr="00CB5350">
              <w:rPr>
                <w:lang w:bidi="ar-QA"/>
              </w:rPr>
              <w:t xml:space="preserve"> 1</w:t>
            </w:r>
          </w:p>
        </w:tc>
        <w:tc>
          <w:tcPr>
            <w:tcW w:w="1241" w:type="pct"/>
          </w:tcPr>
          <w:p w14:paraId="56A4CE46" w14:textId="77777777" w:rsidR="00CB5350" w:rsidRPr="00CB5350" w:rsidRDefault="00CB5350" w:rsidP="00CB5350">
            <w:pPr>
              <w:pStyle w:val="Blocksatz"/>
              <w:spacing w:after="200" w:line="240" w:lineRule="atLeast"/>
              <w:rPr>
                <w:lang w:bidi="ar-QA"/>
              </w:rPr>
            </w:pPr>
            <w:r w:rsidRPr="00CB5350">
              <w:rPr>
                <w:lang w:bidi="ar-QA"/>
              </w:rPr>
              <w:t>130</w:t>
            </w:r>
          </w:p>
        </w:tc>
        <w:tc>
          <w:tcPr>
            <w:tcW w:w="1241" w:type="pct"/>
          </w:tcPr>
          <w:p w14:paraId="0B8A3883" w14:textId="77777777" w:rsidR="00CB5350" w:rsidRPr="00CB5350" w:rsidRDefault="00CB5350" w:rsidP="00CB5350">
            <w:pPr>
              <w:pStyle w:val="Blocksatz"/>
              <w:spacing w:after="200" w:line="240" w:lineRule="atLeast"/>
              <w:rPr>
                <w:lang w:bidi="ar-QA"/>
              </w:rPr>
            </w:pPr>
            <w:r w:rsidRPr="00CB5350">
              <w:rPr>
                <w:lang w:bidi="ar-QA"/>
              </w:rPr>
              <w:t>130-137</w:t>
            </w:r>
          </w:p>
        </w:tc>
        <w:tc>
          <w:tcPr>
            <w:tcW w:w="1241" w:type="pct"/>
          </w:tcPr>
          <w:p w14:paraId="50A6AE57" w14:textId="77777777" w:rsidR="00CB5350" w:rsidRPr="00CB5350" w:rsidRDefault="00CB5350" w:rsidP="00CB5350">
            <w:pPr>
              <w:pStyle w:val="Blocksatz"/>
              <w:spacing w:after="200" w:line="240" w:lineRule="atLeast"/>
              <w:rPr>
                <w:lang w:bidi="ar-QA"/>
              </w:rPr>
            </w:pPr>
            <w:r w:rsidRPr="00CB5350">
              <w:rPr>
                <w:lang w:bidi="ar-QA"/>
              </w:rPr>
              <w:t>137</w:t>
            </w:r>
          </w:p>
        </w:tc>
      </w:tr>
      <w:tr w:rsidR="00CB5350" w:rsidRPr="00CB5350" w14:paraId="0933EB6D" w14:textId="77777777" w:rsidTr="00CB5350">
        <w:tc>
          <w:tcPr>
            <w:tcW w:w="1277" w:type="pct"/>
          </w:tcPr>
          <w:p w14:paraId="7DD4045C" w14:textId="77777777" w:rsidR="00CB5350" w:rsidRPr="00CB5350" w:rsidRDefault="00CB5350" w:rsidP="00CB5350">
            <w:pPr>
              <w:pStyle w:val="Blocksatz"/>
              <w:spacing w:after="200" w:line="240" w:lineRule="atLeast"/>
              <w:rPr>
                <w:lang w:bidi="ar-QA"/>
              </w:rPr>
            </w:pPr>
            <w:proofErr w:type="spellStart"/>
            <w:r w:rsidRPr="00CB5350">
              <w:rPr>
                <w:lang w:bidi="ar-QA"/>
              </w:rPr>
              <w:t>Teglstrupgaard</w:t>
            </w:r>
            <w:proofErr w:type="spellEnd"/>
            <w:r w:rsidRPr="00CB5350">
              <w:rPr>
                <w:lang w:bidi="ar-QA"/>
              </w:rPr>
              <w:t xml:space="preserve"> 2</w:t>
            </w:r>
          </w:p>
        </w:tc>
        <w:tc>
          <w:tcPr>
            <w:tcW w:w="1241" w:type="pct"/>
          </w:tcPr>
          <w:p w14:paraId="49B83861" w14:textId="77777777" w:rsidR="00CB5350" w:rsidRPr="00CB5350" w:rsidRDefault="00CB5350" w:rsidP="00CB5350">
            <w:pPr>
              <w:pStyle w:val="Blocksatz"/>
              <w:spacing w:after="200" w:line="240" w:lineRule="atLeast"/>
              <w:rPr>
                <w:lang w:bidi="ar-QA"/>
              </w:rPr>
            </w:pPr>
            <w:r w:rsidRPr="00CB5350">
              <w:rPr>
                <w:lang w:bidi="ar-QA"/>
              </w:rPr>
              <w:t>130</w:t>
            </w:r>
          </w:p>
        </w:tc>
        <w:tc>
          <w:tcPr>
            <w:tcW w:w="1241" w:type="pct"/>
          </w:tcPr>
          <w:p w14:paraId="3B57BDED" w14:textId="77777777" w:rsidR="00CB5350" w:rsidRPr="00CB5350" w:rsidRDefault="00CB5350" w:rsidP="00CB5350">
            <w:pPr>
              <w:pStyle w:val="Blocksatz"/>
              <w:spacing w:after="200" w:line="240" w:lineRule="atLeast"/>
              <w:rPr>
                <w:lang w:bidi="ar-QA"/>
              </w:rPr>
            </w:pPr>
            <w:r w:rsidRPr="00CB5350">
              <w:rPr>
                <w:lang w:bidi="ar-QA"/>
              </w:rPr>
              <w:t>130-137</w:t>
            </w:r>
          </w:p>
        </w:tc>
        <w:tc>
          <w:tcPr>
            <w:tcW w:w="1241" w:type="pct"/>
          </w:tcPr>
          <w:p w14:paraId="301DFB06" w14:textId="77777777" w:rsidR="00CB5350" w:rsidRPr="00CB5350" w:rsidRDefault="00CB5350" w:rsidP="00CB5350">
            <w:pPr>
              <w:pStyle w:val="Blocksatz"/>
              <w:spacing w:after="200" w:line="240" w:lineRule="atLeast"/>
              <w:rPr>
                <w:lang w:bidi="ar-QA"/>
              </w:rPr>
            </w:pPr>
            <w:r w:rsidRPr="00CB5350">
              <w:rPr>
                <w:lang w:bidi="ar-QA"/>
              </w:rPr>
              <w:t>137</w:t>
            </w:r>
          </w:p>
        </w:tc>
      </w:tr>
    </w:tbl>
    <w:p w14:paraId="1728DFD0" w14:textId="5C907A9D" w:rsidR="00CB5350" w:rsidRDefault="00CB5350" w:rsidP="00C02FF4">
      <w:pPr>
        <w:pStyle w:val="Blocksatz"/>
        <w:rPr>
          <w:lang w:bidi="ar-QA"/>
        </w:rPr>
      </w:pPr>
    </w:p>
    <w:p w14:paraId="2DBCC023" w14:textId="77777777" w:rsidR="00CB5350" w:rsidRDefault="00CB5350" w:rsidP="00C02FF4">
      <w:pPr>
        <w:pStyle w:val="Blocksatz"/>
        <w:rPr>
          <w:lang w:bidi="ar-QA"/>
        </w:rPr>
      </w:pPr>
    </w:p>
    <w:p w14:paraId="5A78CF5D" w14:textId="1DA4F67A" w:rsidR="00CB5350" w:rsidRPr="00887D9B" w:rsidRDefault="00CB5350" w:rsidP="00CB5350">
      <w:pPr>
        <w:pStyle w:val="Overskrift3"/>
      </w:pPr>
      <w:bookmarkStart w:id="75" w:name="_Toc54869500"/>
      <w:bookmarkStart w:id="76" w:name="_Toc103264508"/>
      <w:bookmarkStart w:id="77" w:name="_Toc106189500"/>
      <w:r w:rsidRPr="00887D9B">
        <w:t>Co-ordination of voltage regulation</w:t>
      </w:r>
      <w:bookmarkEnd w:id="75"/>
      <w:bookmarkEnd w:id="76"/>
      <w:bookmarkEnd w:id="77"/>
    </w:p>
    <w:p w14:paraId="67B7F7D4" w14:textId="1E3DE81E" w:rsidR="00CB5350" w:rsidRPr="00887D9B" w:rsidRDefault="00CB5350" w:rsidP="00CB5350">
      <w:pPr>
        <w:pStyle w:val="Blocksatz"/>
        <w:rPr>
          <w:lang w:bidi="ar-QA"/>
        </w:rPr>
      </w:pPr>
      <w:proofErr w:type="spellStart"/>
      <w:r w:rsidRPr="00887D9B">
        <w:rPr>
          <w:lang w:bidi="ar-QA"/>
        </w:rPr>
        <w:t>Mvar</w:t>
      </w:r>
      <w:proofErr w:type="spellEnd"/>
      <w:r w:rsidRPr="00887D9B">
        <w:rPr>
          <w:lang w:bidi="ar-QA"/>
        </w:rPr>
        <w:t xml:space="preserve"> contribution from the cables is distributed between Svenska </w:t>
      </w:r>
      <w:proofErr w:type="spellStart"/>
      <w:r w:rsidRPr="00887D9B">
        <w:rPr>
          <w:lang w:bidi="ar-QA"/>
        </w:rPr>
        <w:t>kraftnät</w:t>
      </w:r>
      <w:proofErr w:type="spellEnd"/>
      <w:r w:rsidRPr="00887D9B">
        <w:rPr>
          <w:lang w:bidi="ar-QA"/>
        </w:rPr>
        <w:t xml:space="preserve"> and Energinet in the same proportion as their ownership.</w:t>
      </w:r>
    </w:p>
    <w:p w14:paraId="17AB6014" w14:textId="4C38A29D" w:rsidR="00CB5350" w:rsidRPr="00887D9B" w:rsidRDefault="00CB5350" w:rsidP="00CB5350">
      <w:pPr>
        <w:pStyle w:val="Blocksatz"/>
        <w:rPr>
          <w:lang w:bidi="ar-QA"/>
        </w:rPr>
      </w:pPr>
      <w:r w:rsidRPr="00887D9B">
        <w:rPr>
          <w:lang w:bidi="ar-QA"/>
        </w:rPr>
        <w:t>At a voltage of 400</w:t>
      </w:r>
      <w:r w:rsidR="00BF7D4B" w:rsidRPr="00887D9B">
        <w:rPr>
          <w:lang w:bidi="ar-QA"/>
        </w:rPr>
        <w:t xml:space="preserve"> kV, the facilities FL23 and FL</w:t>
      </w:r>
      <w:r w:rsidRPr="00887D9B">
        <w:rPr>
          <w:lang w:bidi="ar-QA"/>
        </w:rPr>
        <w:t xml:space="preserve">25 each will generate 150 – 170 </w:t>
      </w:r>
      <w:proofErr w:type="spellStart"/>
      <w:r w:rsidRPr="00887D9B">
        <w:rPr>
          <w:lang w:bidi="ar-QA"/>
        </w:rPr>
        <w:t>Mvar</w:t>
      </w:r>
      <w:proofErr w:type="spellEnd"/>
      <w:r w:rsidRPr="00887D9B">
        <w:rPr>
          <w:lang w:bidi="ar-QA"/>
        </w:rPr>
        <w:t xml:space="preserve">. The reactors at </w:t>
      </w:r>
      <w:proofErr w:type="spellStart"/>
      <w:r w:rsidRPr="00887D9B">
        <w:rPr>
          <w:lang w:bidi="ar-QA"/>
        </w:rPr>
        <w:t>Hovegaard</w:t>
      </w:r>
      <w:proofErr w:type="spellEnd"/>
      <w:r w:rsidRPr="00887D9B">
        <w:rPr>
          <w:lang w:bidi="ar-QA"/>
        </w:rPr>
        <w:t xml:space="preserve"> and </w:t>
      </w:r>
      <w:proofErr w:type="spellStart"/>
      <w:r w:rsidRPr="00887D9B">
        <w:rPr>
          <w:lang w:bidi="ar-QA"/>
        </w:rPr>
        <w:t>Söderåsen</w:t>
      </w:r>
      <w:proofErr w:type="spellEnd"/>
      <w:r w:rsidRPr="00887D9B">
        <w:rPr>
          <w:lang w:bidi="ar-QA"/>
        </w:rPr>
        <w:t xml:space="preserve"> compensate this generation by 110 </w:t>
      </w:r>
      <w:proofErr w:type="spellStart"/>
      <w:r w:rsidRPr="00887D9B">
        <w:rPr>
          <w:lang w:bidi="ar-QA"/>
        </w:rPr>
        <w:t>Mvar</w:t>
      </w:r>
      <w:proofErr w:type="spellEnd"/>
      <w:r w:rsidRPr="00887D9B">
        <w:rPr>
          <w:lang w:bidi="ar-QA"/>
        </w:rPr>
        <w:t xml:space="preserve"> per line.</w:t>
      </w:r>
    </w:p>
    <w:p w14:paraId="24918D80" w14:textId="77777777" w:rsidR="00CB5350" w:rsidRPr="00887D9B" w:rsidRDefault="00CB5350" w:rsidP="00CB5350">
      <w:pPr>
        <w:pStyle w:val="Blocksatz"/>
        <w:rPr>
          <w:lang w:bidi="ar-QA"/>
        </w:rPr>
      </w:pPr>
      <w:r w:rsidRPr="00887D9B">
        <w:rPr>
          <w:lang w:bidi="ar-QA"/>
        </w:rPr>
        <w:t xml:space="preserve">The 400 kV voltage at </w:t>
      </w:r>
      <w:proofErr w:type="spellStart"/>
      <w:r w:rsidRPr="00887D9B">
        <w:rPr>
          <w:lang w:bidi="ar-QA"/>
        </w:rPr>
        <w:t>Hovegaard</w:t>
      </w:r>
      <w:proofErr w:type="spellEnd"/>
      <w:r w:rsidRPr="00887D9B">
        <w:rPr>
          <w:lang w:bidi="ar-QA"/>
        </w:rPr>
        <w:t xml:space="preserve"> and </w:t>
      </w:r>
      <w:proofErr w:type="spellStart"/>
      <w:r w:rsidRPr="00887D9B">
        <w:rPr>
          <w:lang w:bidi="ar-QA"/>
        </w:rPr>
        <w:t>Söderåsen</w:t>
      </w:r>
      <w:proofErr w:type="spellEnd"/>
      <w:r w:rsidRPr="00887D9B">
        <w:rPr>
          <w:lang w:bidi="ar-QA"/>
        </w:rPr>
        <w:t xml:space="preserve"> shall be regulated so that the given </w:t>
      </w:r>
      <w:proofErr w:type="spellStart"/>
      <w:r w:rsidRPr="00887D9B">
        <w:rPr>
          <w:lang w:bidi="ar-QA"/>
        </w:rPr>
        <w:t>Mvar</w:t>
      </w:r>
      <w:proofErr w:type="spellEnd"/>
      <w:r w:rsidRPr="00887D9B">
        <w:rPr>
          <w:lang w:bidi="ar-QA"/>
        </w:rPr>
        <w:t xml:space="preserve"> distribution is achieved as well as possible. Minor deviations in the region of 25 </w:t>
      </w:r>
      <w:proofErr w:type="spellStart"/>
      <w:r w:rsidRPr="00887D9B">
        <w:rPr>
          <w:lang w:bidi="ar-QA"/>
        </w:rPr>
        <w:t>Mvar</w:t>
      </w:r>
      <w:proofErr w:type="spellEnd"/>
      <w:r w:rsidRPr="00887D9B">
        <w:rPr>
          <w:lang w:bidi="ar-QA"/>
        </w:rPr>
        <w:t xml:space="preserve"> are accepted in normal operation. Short-term deviations from this </w:t>
      </w:r>
      <w:proofErr w:type="spellStart"/>
      <w:r w:rsidRPr="00887D9B">
        <w:rPr>
          <w:lang w:bidi="ar-QA"/>
        </w:rPr>
        <w:t>Mvar</w:t>
      </w:r>
      <w:proofErr w:type="spellEnd"/>
      <w:r w:rsidRPr="00887D9B">
        <w:rPr>
          <w:lang w:bidi="ar-QA"/>
        </w:rPr>
        <w:t xml:space="preserve"> range can occur for example in conjunction with the connection of capacitor batteries or reactors. There can be deviations in the </w:t>
      </w:r>
      <w:proofErr w:type="spellStart"/>
      <w:r w:rsidRPr="00887D9B">
        <w:rPr>
          <w:lang w:bidi="ar-QA"/>
        </w:rPr>
        <w:t>Mvar</w:t>
      </w:r>
      <w:proofErr w:type="spellEnd"/>
      <w:r w:rsidRPr="00887D9B">
        <w:rPr>
          <w:lang w:bidi="ar-QA"/>
        </w:rPr>
        <w:t xml:space="preserve"> distribution in conjunction with disturbances.</w:t>
      </w:r>
    </w:p>
    <w:p w14:paraId="7EEE1DBF" w14:textId="77777777" w:rsidR="00CB5350" w:rsidRPr="00887D9B" w:rsidRDefault="00CB5350" w:rsidP="00CB5350">
      <w:pPr>
        <w:pStyle w:val="Blocksatz"/>
        <w:rPr>
          <w:lang w:bidi="ar-QA"/>
        </w:rPr>
      </w:pPr>
    </w:p>
    <w:p w14:paraId="0FF815B6" w14:textId="71565A63" w:rsidR="00CB5350" w:rsidRPr="00887D9B" w:rsidRDefault="00CB5350" w:rsidP="00CB5350">
      <w:pPr>
        <w:pStyle w:val="Overskrift2"/>
      </w:pPr>
      <w:bookmarkStart w:id="78" w:name="_Toc54869501"/>
      <w:bookmarkStart w:id="79" w:name="_Toc103264509"/>
      <w:bookmarkStart w:id="80" w:name="_Toc106189501"/>
      <w:r w:rsidRPr="00887D9B">
        <w:t>Outage planning</w:t>
      </w:r>
      <w:bookmarkEnd w:id="78"/>
      <w:bookmarkEnd w:id="79"/>
      <w:bookmarkEnd w:id="80"/>
    </w:p>
    <w:p w14:paraId="43FF89DB" w14:textId="77777777" w:rsidR="00CB5350" w:rsidRPr="00887D9B" w:rsidRDefault="00CB5350" w:rsidP="00CB5350">
      <w:pPr>
        <w:pStyle w:val="Blocksatz"/>
        <w:rPr>
          <w:lang w:bidi="ar-QA"/>
        </w:rPr>
      </w:pPr>
      <w:r w:rsidRPr="00887D9B">
        <w:rPr>
          <w:lang w:bidi="ar-QA"/>
        </w:rPr>
        <w:t>The Parties shall, in consultation, plan outages on the links and on their own networks if the transmission capacity of the links is affected.</w:t>
      </w:r>
    </w:p>
    <w:p w14:paraId="059A8232" w14:textId="5089FEB8" w:rsidR="00CB5350" w:rsidRPr="00887D9B" w:rsidRDefault="00CB5350" w:rsidP="00CB5350">
      <w:pPr>
        <w:pStyle w:val="Blocksatz"/>
        <w:rPr>
          <w:lang w:bidi="ar-QA"/>
        </w:rPr>
      </w:pPr>
      <w:r w:rsidRPr="00887D9B">
        <w:rPr>
          <w:lang w:bidi="ar-QA"/>
        </w:rPr>
        <w:t xml:space="preserve">Operational planning and maintenance are co-ordinated in consultation between Energinet’s Operational Planning at </w:t>
      </w:r>
      <w:proofErr w:type="spellStart"/>
      <w:r w:rsidRPr="00887D9B">
        <w:rPr>
          <w:lang w:bidi="ar-QA"/>
        </w:rPr>
        <w:t>Erritsø</w:t>
      </w:r>
      <w:proofErr w:type="spellEnd"/>
      <w:r w:rsidRPr="00887D9B">
        <w:rPr>
          <w:lang w:bidi="ar-QA"/>
        </w:rPr>
        <w:t xml:space="preserve"> and Svenska </w:t>
      </w:r>
      <w:proofErr w:type="spellStart"/>
      <w:r w:rsidRPr="00887D9B">
        <w:rPr>
          <w:lang w:bidi="ar-QA"/>
        </w:rPr>
        <w:t>kraftnät’s</w:t>
      </w:r>
      <w:proofErr w:type="spellEnd"/>
      <w:r w:rsidRPr="00887D9B">
        <w:rPr>
          <w:lang w:bidi="ar-QA"/>
        </w:rPr>
        <w:t xml:space="preserve"> Outage Planning at </w:t>
      </w:r>
      <w:proofErr w:type="spellStart"/>
      <w:r w:rsidRPr="00887D9B">
        <w:rPr>
          <w:lang w:bidi="ar-QA"/>
        </w:rPr>
        <w:t>Sundbyberg</w:t>
      </w:r>
      <w:proofErr w:type="spellEnd"/>
      <w:r w:rsidRPr="00887D9B">
        <w:rPr>
          <w:lang w:bidi="ar-QA"/>
        </w:rPr>
        <w:t>.</w:t>
      </w:r>
    </w:p>
    <w:p w14:paraId="77D9BAE2" w14:textId="77777777" w:rsidR="00CB5350" w:rsidRPr="00887D9B" w:rsidRDefault="00CB5350" w:rsidP="00CB5350">
      <w:pPr>
        <w:pStyle w:val="Blocksatz"/>
        <w:rPr>
          <w:lang w:bidi="ar-QA"/>
        </w:rPr>
      </w:pPr>
      <w:r w:rsidRPr="00887D9B">
        <w:rPr>
          <w:lang w:bidi="ar-QA"/>
        </w:rPr>
        <w:t>Operational planning and maintenance which affects the entire Nordic system shall, whenever possible, be co-ordinated in consultation with all system operators.</w:t>
      </w:r>
    </w:p>
    <w:p w14:paraId="6675CAF9" w14:textId="73621FE8" w:rsidR="00CB5350" w:rsidRPr="00887D9B" w:rsidRDefault="00CB5350" w:rsidP="00CB5350">
      <w:pPr>
        <w:pStyle w:val="Blocksatz"/>
        <w:rPr>
          <w:lang w:bidi="ar-QA"/>
        </w:rPr>
      </w:pPr>
    </w:p>
    <w:p w14:paraId="4FF8A253" w14:textId="1B6B0316" w:rsidR="00CB5350" w:rsidRPr="00887D9B" w:rsidRDefault="00CB5350" w:rsidP="00CB5350">
      <w:pPr>
        <w:pStyle w:val="Overskrift2"/>
      </w:pPr>
      <w:bookmarkStart w:id="81" w:name="_Toc54869502"/>
      <w:bookmarkStart w:id="82" w:name="_Toc103264510"/>
      <w:bookmarkStart w:id="83" w:name="_Toc106189502"/>
      <w:r w:rsidRPr="00887D9B">
        <w:t>Disturbance management</w:t>
      </w:r>
      <w:bookmarkEnd w:id="81"/>
      <w:bookmarkEnd w:id="82"/>
      <w:bookmarkEnd w:id="83"/>
    </w:p>
    <w:p w14:paraId="66EEAA06" w14:textId="77777777" w:rsidR="00FA2F19" w:rsidRPr="006A326B" w:rsidRDefault="00FA2F19" w:rsidP="00FA2F19">
      <w:pPr>
        <w:pStyle w:val="Blocksatz"/>
        <w:rPr>
          <w:lang w:bidi="ar-QA"/>
        </w:rPr>
      </w:pPr>
      <w:r w:rsidRPr="006A326B">
        <w:rPr>
          <w:lang w:bidi="ar-QA"/>
        </w:rPr>
        <w:t>The term disturbance situation here means that the operational security limits have been violated due to, for instance, long-term line faults or the loss of production. If the transmission capacities are not exceeded during the faults, the situation will be deemed to be normal.</w:t>
      </w:r>
    </w:p>
    <w:p w14:paraId="6CFD91B7" w14:textId="77777777" w:rsidR="00FA2F19" w:rsidRPr="006A326B" w:rsidRDefault="00FA2F19" w:rsidP="00FA2F19">
      <w:pPr>
        <w:pStyle w:val="Blocksatz"/>
        <w:rPr>
          <w:lang w:bidi="ar-QA"/>
        </w:rPr>
      </w:pPr>
      <w:r w:rsidRPr="006A326B">
        <w:rPr>
          <w:lang w:bidi="ar-QA"/>
        </w:rPr>
        <w:t>In the event of operational disturbances, measures in accordance with the issued instructions shall, as soon as possible, restore the link to operation within defined security limits.</w:t>
      </w:r>
    </w:p>
    <w:p w14:paraId="16F3FCDD" w14:textId="77777777" w:rsidR="00CB5350" w:rsidRPr="00887D9B" w:rsidRDefault="00CB5350" w:rsidP="00CB5350">
      <w:pPr>
        <w:pStyle w:val="Blocksatz"/>
        <w:rPr>
          <w:lang w:bidi="ar-QA"/>
        </w:rPr>
      </w:pPr>
    </w:p>
    <w:p w14:paraId="29385B71" w14:textId="08C6675A" w:rsidR="00CB5350" w:rsidRPr="00887D9B" w:rsidRDefault="00CB5350" w:rsidP="00CB5350">
      <w:pPr>
        <w:pStyle w:val="Overskrift1"/>
      </w:pPr>
      <w:bookmarkStart w:id="84" w:name="_Toc54869503"/>
      <w:bookmarkStart w:id="85" w:name="_Toc103264511"/>
      <w:bookmarkStart w:id="86" w:name="_Toc106189503"/>
      <w:r w:rsidRPr="00887D9B">
        <w:t>Miscellaneous</w:t>
      </w:r>
      <w:bookmarkEnd w:id="84"/>
      <w:bookmarkEnd w:id="85"/>
      <w:bookmarkEnd w:id="86"/>
    </w:p>
    <w:p w14:paraId="39454F5F" w14:textId="622EF013" w:rsidR="00CB5350" w:rsidRPr="00887D9B" w:rsidRDefault="00CB5350" w:rsidP="00CB5350">
      <w:pPr>
        <w:pStyle w:val="Overskrift2"/>
      </w:pPr>
      <w:bookmarkStart w:id="87" w:name="_Toc54869504"/>
      <w:bookmarkStart w:id="88" w:name="_Toc103264512"/>
      <w:bookmarkStart w:id="89" w:name="_Toc106189504"/>
      <w:r w:rsidRPr="00887D9B">
        <w:t>Parallel operation 130 kV</w:t>
      </w:r>
      <w:bookmarkEnd w:id="87"/>
      <w:bookmarkEnd w:id="88"/>
      <w:bookmarkEnd w:id="89"/>
    </w:p>
    <w:p w14:paraId="097DFB34" w14:textId="2FB63157" w:rsidR="00CB5350" w:rsidRPr="00887D9B" w:rsidRDefault="00CB5350" w:rsidP="00CB5350">
      <w:pPr>
        <w:pStyle w:val="Blocksatz"/>
        <w:rPr>
          <w:lang w:bidi="ar-QA"/>
        </w:rPr>
      </w:pPr>
      <w:r w:rsidRPr="00887D9B">
        <w:rPr>
          <w:lang w:bidi="ar-QA"/>
        </w:rPr>
        <w:t xml:space="preserve">Power transmitted via the 130 kV network does not entail any liability to render payment or any other reimbursement of expenses from Svenska </w:t>
      </w:r>
      <w:proofErr w:type="spellStart"/>
      <w:r w:rsidRPr="00887D9B">
        <w:rPr>
          <w:lang w:bidi="ar-QA"/>
        </w:rPr>
        <w:t>kraftnät</w:t>
      </w:r>
      <w:proofErr w:type="spellEnd"/>
      <w:r w:rsidRPr="00887D9B">
        <w:rPr>
          <w:lang w:bidi="ar-QA"/>
        </w:rPr>
        <w:t xml:space="preserve"> or Energinet.</w:t>
      </w:r>
    </w:p>
    <w:p w14:paraId="411AB037" w14:textId="77777777" w:rsidR="00CB5350" w:rsidRPr="00CB5350" w:rsidRDefault="00CB5350" w:rsidP="00CB5350">
      <w:pPr>
        <w:pStyle w:val="Blocksatz"/>
        <w:rPr>
          <w:lang w:bidi="ar-QA"/>
        </w:rPr>
      </w:pPr>
    </w:p>
    <w:p w14:paraId="37E6FBE8" w14:textId="2BF61601" w:rsidR="00CB5350" w:rsidRPr="00E43CF0" w:rsidRDefault="00CB5350" w:rsidP="00CB5350">
      <w:pPr>
        <w:pStyle w:val="Overskrift2"/>
      </w:pPr>
      <w:bookmarkStart w:id="90" w:name="_Toc54869505"/>
      <w:bookmarkStart w:id="91" w:name="_Toc103264513"/>
      <w:bookmarkStart w:id="92" w:name="_Toc106189505"/>
      <w:r w:rsidRPr="00E43CF0">
        <w:lastRenderedPageBreak/>
        <w:t>Transmissions to Bornholm</w:t>
      </w:r>
      <w:bookmarkEnd w:id="90"/>
      <w:bookmarkEnd w:id="91"/>
      <w:bookmarkEnd w:id="92"/>
    </w:p>
    <w:p w14:paraId="3CF1F624" w14:textId="78C8AAD4" w:rsidR="00CB5350" w:rsidRPr="00E43CF0" w:rsidRDefault="00CB5350" w:rsidP="00CB5350">
      <w:pPr>
        <w:pStyle w:val="Blocksatz"/>
        <w:rPr>
          <w:lang w:bidi="ar-QA"/>
        </w:rPr>
      </w:pPr>
      <w:r w:rsidRPr="00E43CF0">
        <w:rPr>
          <w:lang w:bidi="ar-QA"/>
        </w:rPr>
        <w:t>As regards balance, Bornholm is managed as a part of the Eastern Danish subsystem. Energinet shall be responsible for the production resources on Bornholm being capable of being utilized for general system operation requirements in the same way as the production resources in the rest of Eastern Denmark.</w:t>
      </w:r>
    </w:p>
    <w:p w14:paraId="297CA277" w14:textId="77777777" w:rsidR="00CB5350" w:rsidRPr="00E43CF0" w:rsidRDefault="00CB5350" w:rsidP="00CB5350">
      <w:pPr>
        <w:pStyle w:val="Blocksatz"/>
        <w:rPr>
          <w:lang w:bidi="ar-QA"/>
        </w:rPr>
      </w:pPr>
    </w:p>
    <w:p w14:paraId="2D716B79" w14:textId="538155B5" w:rsidR="00CB5350" w:rsidRPr="00E43CF0" w:rsidRDefault="00CB5350" w:rsidP="00CB5350">
      <w:pPr>
        <w:pStyle w:val="Overskrift2"/>
      </w:pPr>
      <w:bookmarkStart w:id="93" w:name="_Toc54869506"/>
      <w:bookmarkStart w:id="94" w:name="_Toc103264514"/>
      <w:bookmarkStart w:id="95" w:name="_Toc106189506"/>
      <w:r w:rsidRPr="00E43CF0">
        <w:t>Co-ordination of fast active disturbance reserve south of constraint 4</w:t>
      </w:r>
      <w:bookmarkEnd w:id="93"/>
      <w:bookmarkEnd w:id="94"/>
      <w:bookmarkEnd w:id="95"/>
    </w:p>
    <w:p w14:paraId="4DF41332" w14:textId="43DADD68" w:rsidR="00CB5350" w:rsidRPr="00E43CF0" w:rsidRDefault="00CB5350" w:rsidP="00CB5350">
      <w:pPr>
        <w:pStyle w:val="Blocksatz"/>
        <w:rPr>
          <w:lang w:bidi="ar-QA"/>
        </w:rPr>
      </w:pPr>
      <w:r w:rsidRPr="00E43CF0">
        <w:rPr>
          <w:lang w:bidi="ar-QA"/>
        </w:rPr>
        <w:t xml:space="preserve">Svenska </w:t>
      </w:r>
      <w:proofErr w:type="spellStart"/>
      <w:r w:rsidRPr="00E43CF0">
        <w:rPr>
          <w:lang w:bidi="ar-QA"/>
        </w:rPr>
        <w:t>kraftnät</w:t>
      </w:r>
      <w:proofErr w:type="spellEnd"/>
      <w:r w:rsidRPr="00E43CF0">
        <w:rPr>
          <w:lang w:bidi="ar-QA"/>
        </w:rPr>
        <w:t xml:space="preserve"> and Energinet shall ensure that there is sufficient fast active disturbance reserve to cope with dimensioning faults based upon each subsystem’s responsibility for its own reserves. Svenska </w:t>
      </w:r>
      <w:proofErr w:type="spellStart"/>
      <w:r w:rsidRPr="00E43CF0">
        <w:rPr>
          <w:lang w:bidi="ar-QA"/>
        </w:rPr>
        <w:t>kraftnät</w:t>
      </w:r>
      <w:proofErr w:type="spellEnd"/>
      <w:r w:rsidRPr="00E43CF0">
        <w:rPr>
          <w:lang w:bidi="ar-QA"/>
        </w:rPr>
        <w:t xml:space="preserve"> and Energinet’s Control Centre at Erritsø shall exchange information regarding how much fast active disturbance reserve there is which can restore the operational situation to normal state following a fault.</w:t>
      </w:r>
    </w:p>
    <w:p w14:paraId="0944E563" w14:textId="3ACC3A3C" w:rsidR="00CB5350" w:rsidRPr="00E43CF0" w:rsidRDefault="00CB5350" w:rsidP="00CB5350">
      <w:pPr>
        <w:pStyle w:val="Blocksatz"/>
        <w:rPr>
          <w:lang w:bidi="ar-QA"/>
        </w:rPr>
      </w:pPr>
      <w:r w:rsidRPr="00E43CF0">
        <w:rPr>
          <w:lang w:bidi="ar-QA"/>
        </w:rPr>
        <w:t xml:space="preserve">During normal state, Svenska </w:t>
      </w:r>
      <w:proofErr w:type="spellStart"/>
      <w:r w:rsidRPr="00E43CF0">
        <w:rPr>
          <w:lang w:bidi="ar-QA"/>
        </w:rPr>
        <w:t>kraftnät</w:t>
      </w:r>
      <w:proofErr w:type="spellEnd"/>
      <w:r w:rsidRPr="00E43CF0">
        <w:rPr>
          <w:lang w:bidi="ar-QA"/>
        </w:rPr>
        <w:t xml:space="preserve"> and Energinet’s Control Centre at Erritsø co-ordinate the fast active disturbance reserve in Southern Sweden and Eastern Denmark by summing up all available reserves in SE4 and DK2. If the total amount of reserves is not enough, the requirements should be distributed in accordance with the following distribution rules:</w:t>
      </w:r>
    </w:p>
    <w:p w14:paraId="07362E67" w14:textId="77777777" w:rsidR="00CB5350" w:rsidRPr="00E43CF0" w:rsidRDefault="00CB5350" w:rsidP="00CB5350">
      <w:pPr>
        <w:pStyle w:val="Blocksatz"/>
        <w:ind w:left="568"/>
        <w:rPr>
          <w:lang w:bidi="ar-QA"/>
        </w:rPr>
      </w:pPr>
      <w:r w:rsidRPr="00E43CF0">
        <w:rPr>
          <w:lang w:bidi="ar-QA"/>
        </w:rPr>
        <w:t>(Dimensioning fault) x (own fault) / (own fault + counterparty fault)</w:t>
      </w:r>
    </w:p>
    <w:p w14:paraId="1CD11C6B" w14:textId="77777777" w:rsidR="00CB5350" w:rsidRPr="00E43CF0" w:rsidRDefault="00CB5350" w:rsidP="00CB5350">
      <w:pPr>
        <w:pStyle w:val="Blocksatz"/>
        <w:ind w:left="568"/>
        <w:rPr>
          <w:lang w:bidi="ar-QA"/>
        </w:rPr>
      </w:pPr>
      <w:r w:rsidRPr="00E43CF0">
        <w:rPr>
          <w:lang w:bidi="ar-QA"/>
        </w:rPr>
        <w:t>Dimensioning fault = largest fault in area south of constraint 4</w:t>
      </w:r>
    </w:p>
    <w:p w14:paraId="1FE59DA4" w14:textId="77777777" w:rsidR="00CB5350" w:rsidRPr="00E43CF0" w:rsidRDefault="00CB5350" w:rsidP="00CB5350">
      <w:pPr>
        <w:pStyle w:val="Blocksatz"/>
        <w:ind w:left="568"/>
        <w:rPr>
          <w:lang w:bidi="ar-QA"/>
        </w:rPr>
      </w:pPr>
      <w:r w:rsidRPr="00E43CF0">
        <w:rPr>
          <w:lang w:bidi="ar-QA"/>
        </w:rPr>
        <w:t>Own fault = largest fault in own area south of constraint 4</w:t>
      </w:r>
    </w:p>
    <w:p w14:paraId="378DCA22" w14:textId="77777777" w:rsidR="00CB5350" w:rsidRPr="00E43CF0" w:rsidRDefault="00CB5350" w:rsidP="00CB5350">
      <w:pPr>
        <w:pStyle w:val="Blocksatz"/>
        <w:ind w:left="568"/>
        <w:rPr>
          <w:lang w:bidi="ar-QA"/>
        </w:rPr>
      </w:pPr>
      <w:r w:rsidRPr="00E43CF0">
        <w:rPr>
          <w:lang w:bidi="ar-QA"/>
        </w:rPr>
        <w:t>Counterparty fault = largest fault in counterparty’s area south of constraint 4</w:t>
      </w:r>
    </w:p>
    <w:p w14:paraId="559044C1" w14:textId="77777777" w:rsidR="00CB5350" w:rsidRPr="00E43CF0" w:rsidRDefault="00CB5350" w:rsidP="00CB5350">
      <w:pPr>
        <w:pStyle w:val="Blocksatz"/>
        <w:rPr>
          <w:lang w:bidi="ar-QA"/>
        </w:rPr>
      </w:pPr>
    </w:p>
    <w:p w14:paraId="1AAA881E" w14:textId="77777777" w:rsidR="00CB5350" w:rsidRPr="00E43CF0" w:rsidRDefault="00CB5350" w:rsidP="00CB5350">
      <w:pPr>
        <w:pStyle w:val="Blocksatz"/>
        <w:rPr>
          <w:lang w:bidi="ar-QA"/>
        </w:rPr>
      </w:pPr>
      <w:r w:rsidRPr="00E43CF0">
        <w:rPr>
          <w:lang w:bidi="ar-QA"/>
        </w:rPr>
        <w:t>In Sweden, south of constraint 4, the largest fault is typically the result of:</w:t>
      </w:r>
    </w:p>
    <w:p w14:paraId="1B349EDF" w14:textId="77777777" w:rsidR="00CB5350" w:rsidRPr="00E43CF0" w:rsidRDefault="00CB5350" w:rsidP="00CB5350">
      <w:pPr>
        <w:pStyle w:val="Blocksatz"/>
        <w:numPr>
          <w:ilvl w:val="0"/>
          <w:numId w:val="35"/>
        </w:numPr>
        <w:rPr>
          <w:lang w:bidi="ar-QA"/>
        </w:rPr>
      </w:pPr>
      <w:r w:rsidRPr="00E43CF0">
        <w:rPr>
          <w:lang w:bidi="ar-QA"/>
        </w:rPr>
        <w:t>Network part of constraint 4</w:t>
      </w:r>
    </w:p>
    <w:p w14:paraId="4CBF9EC9" w14:textId="77777777" w:rsidR="00CB5350" w:rsidRPr="00E43CF0" w:rsidRDefault="00CB5350" w:rsidP="00CB5350">
      <w:pPr>
        <w:pStyle w:val="Blocksatz"/>
        <w:numPr>
          <w:ilvl w:val="0"/>
          <w:numId w:val="35"/>
        </w:numPr>
        <w:rPr>
          <w:lang w:bidi="ar-QA"/>
        </w:rPr>
      </w:pPr>
      <w:r w:rsidRPr="00E43CF0">
        <w:rPr>
          <w:lang w:bidi="ar-QA"/>
        </w:rPr>
        <w:t>Baltic Cable</w:t>
      </w:r>
    </w:p>
    <w:p w14:paraId="6E3B73B0" w14:textId="77777777" w:rsidR="00CB5350" w:rsidRPr="00E43CF0" w:rsidRDefault="00CB5350" w:rsidP="00CB5350">
      <w:pPr>
        <w:pStyle w:val="Blocksatz"/>
        <w:numPr>
          <w:ilvl w:val="0"/>
          <w:numId w:val="35"/>
        </w:numPr>
        <w:rPr>
          <w:lang w:bidi="ar-QA"/>
        </w:rPr>
      </w:pPr>
      <w:proofErr w:type="spellStart"/>
      <w:r w:rsidRPr="00E43CF0">
        <w:rPr>
          <w:lang w:bidi="ar-QA"/>
        </w:rPr>
        <w:t>SwePol</w:t>
      </w:r>
      <w:proofErr w:type="spellEnd"/>
      <w:r w:rsidRPr="00E43CF0">
        <w:rPr>
          <w:lang w:bidi="ar-QA"/>
        </w:rPr>
        <w:t xml:space="preserve"> Link</w:t>
      </w:r>
    </w:p>
    <w:p w14:paraId="79D20BA3" w14:textId="77777777" w:rsidR="00CB5350" w:rsidRPr="00E43CF0" w:rsidRDefault="00CB5350" w:rsidP="00CB5350">
      <w:pPr>
        <w:pStyle w:val="Blocksatz"/>
        <w:numPr>
          <w:ilvl w:val="0"/>
          <w:numId w:val="35"/>
        </w:numPr>
        <w:rPr>
          <w:lang w:bidi="ar-QA"/>
        </w:rPr>
      </w:pPr>
      <w:proofErr w:type="spellStart"/>
      <w:r w:rsidRPr="00E43CF0">
        <w:rPr>
          <w:lang w:bidi="ar-QA"/>
        </w:rPr>
        <w:t>NordBalt</w:t>
      </w:r>
      <w:proofErr w:type="spellEnd"/>
    </w:p>
    <w:p w14:paraId="0A157137" w14:textId="77777777" w:rsidR="00CB5350" w:rsidRPr="00E43CF0" w:rsidRDefault="00CB5350" w:rsidP="00CB5350">
      <w:pPr>
        <w:pStyle w:val="Blocksatz"/>
        <w:rPr>
          <w:lang w:bidi="ar-QA"/>
        </w:rPr>
      </w:pPr>
    </w:p>
    <w:p w14:paraId="73A50E57" w14:textId="77777777" w:rsidR="00CB5350" w:rsidRPr="00E43CF0" w:rsidRDefault="00CB5350" w:rsidP="00CB5350">
      <w:pPr>
        <w:pStyle w:val="Blocksatz"/>
        <w:rPr>
          <w:lang w:bidi="ar-QA"/>
        </w:rPr>
      </w:pPr>
      <w:r w:rsidRPr="00E43CF0">
        <w:rPr>
          <w:lang w:bidi="ar-QA"/>
        </w:rPr>
        <w:t>In Eastern Denmark, the largest fault is typically the result of:</w:t>
      </w:r>
    </w:p>
    <w:p w14:paraId="1E2404C3" w14:textId="2B2B3065" w:rsidR="00CB5350" w:rsidRPr="00E43CF0" w:rsidRDefault="00CB5350" w:rsidP="00CB5350">
      <w:pPr>
        <w:pStyle w:val="Blocksatz"/>
        <w:numPr>
          <w:ilvl w:val="0"/>
          <w:numId w:val="36"/>
        </w:numPr>
        <w:rPr>
          <w:lang w:bidi="ar-QA"/>
        </w:rPr>
      </w:pPr>
      <w:r w:rsidRPr="00E43CF0">
        <w:rPr>
          <w:lang w:bidi="ar-QA"/>
        </w:rPr>
        <w:t xml:space="preserve">Unit at the </w:t>
      </w:r>
      <w:proofErr w:type="spellStart"/>
      <w:r w:rsidRPr="00E43CF0">
        <w:rPr>
          <w:lang w:bidi="ar-QA"/>
        </w:rPr>
        <w:t>Avedöre</w:t>
      </w:r>
      <w:proofErr w:type="spellEnd"/>
      <w:r w:rsidRPr="00E43CF0">
        <w:rPr>
          <w:lang w:bidi="ar-QA"/>
        </w:rPr>
        <w:t xml:space="preserve"> plant</w:t>
      </w:r>
    </w:p>
    <w:p w14:paraId="66D768B5" w14:textId="77777777" w:rsidR="00CB5350" w:rsidRPr="00E43CF0" w:rsidRDefault="00CB5350" w:rsidP="00CB5350">
      <w:pPr>
        <w:pStyle w:val="Blocksatz"/>
        <w:numPr>
          <w:ilvl w:val="0"/>
          <w:numId w:val="36"/>
        </w:numPr>
        <w:rPr>
          <w:lang w:bidi="ar-QA"/>
        </w:rPr>
      </w:pPr>
      <w:proofErr w:type="spellStart"/>
      <w:r w:rsidRPr="00E43CF0">
        <w:rPr>
          <w:lang w:bidi="ar-QA"/>
        </w:rPr>
        <w:t>Kontek</w:t>
      </w:r>
      <w:proofErr w:type="spellEnd"/>
    </w:p>
    <w:p w14:paraId="70D8C69C" w14:textId="77777777" w:rsidR="00CB5350" w:rsidRPr="00E43CF0" w:rsidRDefault="00CB5350" w:rsidP="00CB5350">
      <w:pPr>
        <w:pStyle w:val="Blocksatz"/>
        <w:numPr>
          <w:ilvl w:val="0"/>
          <w:numId w:val="36"/>
        </w:numPr>
        <w:rPr>
          <w:lang w:bidi="ar-QA"/>
        </w:rPr>
      </w:pPr>
      <w:r w:rsidRPr="00E43CF0">
        <w:rPr>
          <w:lang w:bidi="ar-QA"/>
        </w:rPr>
        <w:t>Great Belt</w:t>
      </w:r>
    </w:p>
    <w:sectPr w:rsidR="00CB5350" w:rsidRPr="00E43CF0" w:rsidSect="003C72B7">
      <w:footerReference w:type="default" r:id="rId25"/>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6748" w14:textId="77777777" w:rsidR="00093E59" w:rsidRDefault="00093E59" w:rsidP="00C404FC">
      <w:r>
        <w:separator/>
      </w:r>
    </w:p>
  </w:endnote>
  <w:endnote w:type="continuationSeparator" w:id="0">
    <w:p w14:paraId="1E1AF3E4" w14:textId="77777777" w:rsidR="00093E59" w:rsidRDefault="00093E59" w:rsidP="00C404FC">
      <w:r>
        <w:continuationSeparator/>
      </w:r>
    </w:p>
  </w:endnote>
  <w:endnote w:type="continuationNotice" w:id="1">
    <w:p w14:paraId="49F88116" w14:textId="77777777" w:rsidR="00093E59" w:rsidRDefault="00093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D974" w14:textId="77777777" w:rsidR="00DD00BE" w:rsidRDefault="00DD00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77777777" w:rsidR="00597392" w:rsidRPr="002823AA" w:rsidRDefault="00597392" w:rsidP="00C404FC">
    <w:pPr>
      <w:pStyle w:val="Fusszeil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1C28" w14:textId="77777777" w:rsidR="00DD00BE" w:rsidRDefault="00DD00B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597392" w:rsidRPr="002823AA" w:rsidRDefault="00597392" w:rsidP="00C404FC">
    <w:pPr>
      <w:pStyle w:val="Fusszeile2"/>
    </w:pPr>
    <w:r>
      <w:rPr>
        <w:lang w:val="sv-SE" w:eastAsia="sv-SE"/>
      </w:rPr>
      <mc:AlternateContent>
        <mc:Choice Requires="wps">
          <w:drawing>
            <wp:anchor distT="0" distB="0" distL="114300" distR="114300" simplePos="0" relativeHeight="251658242"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2458BAC6" w:rsidR="00597392" w:rsidRPr="00830BAE" w:rsidRDefault="00597392"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sidR="00A3029B">
                            <w:rPr>
                              <w:rStyle w:val="Sidetall"/>
                              <w:noProof/>
                            </w:rPr>
                            <w:t>10</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Text Box 37" o:spid="_x0000_s1027" type="#_x0000_t202" style="position:absolute;left:0;text-align:left;margin-left:122.3pt;margin-top:0;width:173.5pt;height:64.3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A8AEAAMo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" stroked="f">
              <v:textbox>
                <w:txbxContent>
                  <w:p w14:paraId="17E9A1BD" w14:textId="2458BAC6" w:rsidR="00597392" w:rsidRPr="00830BAE" w:rsidRDefault="00597392"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sidR="00A3029B">
                      <w:rPr>
                        <w:rStyle w:val="Sidetal"/>
                        <w:noProof/>
                      </w:rPr>
                      <w:t>10</w:t>
                    </w:r>
                    <w:r>
                      <w:rPr>
                        <w:rStyle w:val="Sidetal"/>
                      </w:rPr>
                      <w:fldChar w:fldCharType="end"/>
                    </w:r>
                  </w:p>
                </w:txbxContent>
              </v:textbox>
              <w10:wrap type="square" anchorx="margin" anchory="margin"/>
            </v:shape>
          </w:pict>
        </mc:Fallback>
      </mc:AlternateContent>
    </w:r>
    <w:r>
      <w:rPr>
        <w:lang w:val="sv-SE" w:eastAsia="sv-SE"/>
      </w:rPr>
      <mc:AlternateContent>
        <mc:Choice Requires="wps">
          <w:drawing>
            <wp:anchor distT="0" distB="0" distL="114300" distR="114300" simplePos="0" relativeHeight="251658241"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Bunntekst"/>
                          </w:pPr>
                          <w:r w:rsidRPr="006A1DCE">
                            <w:t xml:space="preserve">E-BRIDGE       </w:t>
                          </w:r>
                        </w:p>
                        <w:p w14:paraId="3D0A5AA2" w14:textId="77777777" w:rsidR="00597392" w:rsidRPr="002823AA" w:rsidRDefault="00597392" w:rsidP="00C404FC">
                          <w:pPr>
                            <w:pStyle w:val="Bunntekst"/>
                          </w:pPr>
                          <w:r w:rsidRPr="002823AA">
                            <w:t xml:space="preserve">CONSULTING GMBH </w:t>
                          </w:r>
                        </w:p>
                        <w:p w14:paraId="5143DC51" w14:textId="77777777" w:rsidR="00597392" w:rsidRDefault="00597392"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Text Box 7" o:spid="_x0000_s1028" type="#_x0000_t202" style="position:absolute;left:0;text-align:left;margin-left:563.7pt;margin-top:-3.8pt;width:117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Sidefod"/>
                    </w:pPr>
                    <w:r w:rsidRPr="006A1DCE">
                      <w:t xml:space="preserve">E-BRIDGE       </w:t>
                    </w:r>
                  </w:p>
                  <w:p w14:paraId="3D0A5AA2" w14:textId="77777777" w:rsidR="00597392" w:rsidRPr="002823AA" w:rsidRDefault="00597392" w:rsidP="00C404FC">
                    <w:pPr>
                      <w:pStyle w:val="Sidefod"/>
                    </w:pPr>
                    <w:r w:rsidRPr="002823AA">
                      <w:t xml:space="preserve">CONSULTING GMBH </w:t>
                    </w:r>
                  </w:p>
                  <w:p w14:paraId="5143DC51" w14:textId="77777777" w:rsidR="00597392" w:rsidRDefault="00597392"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7235" w14:textId="77777777" w:rsidR="00093E59" w:rsidRDefault="00093E59" w:rsidP="00C404FC">
      <w:r>
        <w:separator/>
      </w:r>
    </w:p>
  </w:footnote>
  <w:footnote w:type="continuationSeparator" w:id="0">
    <w:p w14:paraId="0F57AC5F" w14:textId="77777777" w:rsidR="00093E59" w:rsidRDefault="00093E59" w:rsidP="00C404FC">
      <w:r>
        <w:continuationSeparator/>
      </w:r>
    </w:p>
  </w:footnote>
  <w:footnote w:type="continuationNotice" w:id="1">
    <w:p w14:paraId="0F7B013D" w14:textId="77777777" w:rsidR="00093E59" w:rsidRDefault="00093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A57C" w14:textId="77777777" w:rsidR="00DD00BE" w:rsidRDefault="00DD00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88C2" w14:textId="77777777" w:rsidR="00DD00BE" w:rsidRDefault="00DD00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17BE" w14:textId="77777777" w:rsidR="00DD00BE" w:rsidRDefault="00DD00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06C904C6"/>
    <w:multiLevelType w:val="hybridMultilevel"/>
    <w:tmpl w:val="B8FE7D9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DCF5303"/>
    <w:multiLevelType w:val="multilevel"/>
    <w:tmpl w:val="D27C6A0E"/>
    <w:numStyleLink w:val="GliederungAufzNum"/>
  </w:abstractNum>
  <w:abstractNum w:abstractNumId="9" w15:restartNumberingAfterBreak="0">
    <w:nsid w:val="202C5E54"/>
    <w:multiLevelType w:val="hybridMultilevel"/>
    <w:tmpl w:val="19BC93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5"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6"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BDD1F2C"/>
    <w:multiLevelType w:val="hybridMultilevel"/>
    <w:tmpl w:val="304AF5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2" w15:restartNumberingAfterBreak="0">
    <w:nsid w:val="707B7EF3"/>
    <w:multiLevelType w:val="hybridMultilevel"/>
    <w:tmpl w:val="1A9C4A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5"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6"/>
  </w:num>
  <w:num w:numId="3">
    <w:abstractNumId w:val="34"/>
  </w:num>
  <w:num w:numId="4">
    <w:abstractNumId w:val="11"/>
  </w:num>
  <w:num w:numId="5">
    <w:abstractNumId w:val="8"/>
  </w:num>
  <w:num w:numId="6">
    <w:abstractNumId w:val="5"/>
  </w:num>
  <w:num w:numId="7">
    <w:abstractNumId w:val="15"/>
  </w:num>
  <w:num w:numId="8">
    <w:abstractNumId w:val="29"/>
  </w:num>
  <w:num w:numId="9">
    <w:abstractNumId w:val="21"/>
  </w:num>
  <w:num w:numId="10">
    <w:abstractNumId w:val="2"/>
  </w:num>
  <w:num w:numId="11">
    <w:abstractNumId w:val="16"/>
  </w:num>
  <w:num w:numId="12">
    <w:abstractNumId w:val="33"/>
  </w:num>
  <w:num w:numId="13">
    <w:abstractNumId w:val="35"/>
  </w:num>
  <w:num w:numId="14">
    <w:abstractNumId w:val="24"/>
  </w:num>
  <w:num w:numId="15">
    <w:abstractNumId w:val="36"/>
    <w:lvlOverride w:ilvl="0">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31"/>
  </w:num>
  <w:num w:numId="23">
    <w:abstractNumId w:val="27"/>
  </w:num>
  <w:num w:numId="24">
    <w:abstractNumId w:val="17"/>
  </w:num>
  <w:num w:numId="25">
    <w:abstractNumId w:val="30"/>
  </w:num>
  <w:num w:numId="26">
    <w:abstractNumId w:val="13"/>
  </w:num>
  <w:num w:numId="27">
    <w:abstractNumId w:val="18"/>
  </w:num>
  <w:num w:numId="28">
    <w:abstractNumId w:val="19"/>
  </w:num>
  <w:num w:numId="29">
    <w:abstractNumId w:val="25"/>
  </w:num>
  <w:num w:numId="30">
    <w:abstractNumId w:val="26"/>
  </w:num>
  <w:num w:numId="31">
    <w:abstractNumId w:val="12"/>
  </w:num>
  <w:num w:numId="32">
    <w:abstractNumId w:val="22"/>
  </w:num>
  <w:num w:numId="33">
    <w:abstractNumId w:val="20"/>
  </w:num>
  <w:num w:numId="34">
    <w:abstractNumId w:val="4"/>
  </w:num>
  <w:num w:numId="35">
    <w:abstractNumId w:val="32"/>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2050"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86"/>
    <w:rsid w:val="0000010A"/>
    <w:rsid w:val="00000AA7"/>
    <w:rsid w:val="00000FE3"/>
    <w:rsid w:val="00001C6B"/>
    <w:rsid w:val="000026E6"/>
    <w:rsid w:val="000031BD"/>
    <w:rsid w:val="00003D73"/>
    <w:rsid w:val="00003DFB"/>
    <w:rsid w:val="0000432F"/>
    <w:rsid w:val="00004865"/>
    <w:rsid w:val="00004F97"/>
    <w:rsid w:val="0000695C"/>
    <w:rsid w:val="00006C19"/>
    <w:rsid w:val="00007D9F"/>
    <w:rsid w:val="0001009E"/>
    <w:rsid w:val="000100DB"/>
    <w:rsid w:val="00010221"/>
    <w:rsid w:val="00013943"/>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7514"/>
    <w:rsid w:val="00037799"/>
    <w:rsid w:val="00037A0B"/>
    <w:rsid w:val="00040E0A"/>
    <w:rsid w:val="00041244"/>
    <w:rsid w:val="00041B02"/>
    <w:rsid w:val="00041E7E"/>
    <w:rsid w:val="00042DAA"/>
    <w:rsid w:val="00043B84"/>
    <w:rsid w:val="00043DCA"/>
    <w:rsid w:val="000444A7"/>
    <w:rsid w:val="00044873"/>
    <w:rsid w:val="00045498"/>
    <w:rsid w:val="00045A9F"/>
    <w:rsid w:val="00045DE6"/>
    <w:rsid w:val="00045E6E"/>
    <w:rsid w:val="00046022"/>
    <w:rsid w:val="000460A0"/>
    <w:rsid w:val="00046304"/>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658"/>
    <w:rsid w:val="000637BC"/>
    <w:rsid w:val="00063B0E"/>
    <w:rsid w:val="00063DCA"/>
    <w:rsid w:val="0006409D"/>
    <w:rsid w:val="00065178"/>
    <w:rsid w:val="0006524F"/>
    <w:rsid w:val="0006527C"/>
    <w:rsid w:val="00066C07"/>
    <w:rsid w:val="000673C4"/>
    <w:rsid w:val="000676CE"/>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A77"/>
    <w:rsid w:val="00091C60"/>
    <w:rsid w:val="000920B7"/>
    <w:rsid w:val="000931FA"/>
    <w:rsid w:val="00093E59"/>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260B"/>
    <w:rsid w:val="000C3829"/>
    <w:rsid w:val="000C399C"/>
    <w:rsid w:val="000C4424"/>
    <w:rsid w:val="000C5878"/>
    <w:rsid w:val="000C7E72"/>
    <w:rsid w:val="000D0A48"/>
    <w:rsid w:val="000D11FA"/>
    <w:rsid w:val="000D1482"/>
    <w:rsid w:val="000D16B7"/>
    <w:rsid w:val="000D1C4F"/>
    <w:rsid w:val="000D1FEF"/>
    <w:rsid w:val="000D22F1"/>
    <w:rsid w:val="000D3110"/>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1713"/>
    <w:rsid w:val="00121995"/>
    <w:rsid w:val="00121EA6"/>
    <w:rsid w:val="00122428"/>
    <w:rsid w:val="00122984"/>
    <w:rsid w:val="00122F3F"/>
    <w:rsid w:val="00123783"/>
    <w:rsid w:val="00123856"/>
    <w:rsid w:val="00124C6F"/>
    <w:rsid w:val="00124E27"/>
    <w:rsid w:val="00124E84"/>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6D9A"/>
    <w:rsid w:val="00150301"/>
    <w:rsid w:val="00150303"/>
    <w:rsid w:val="00150652"/>
    <w:rsid w:val="00151330"/>
    <w:rsid w:val="001516E9"/>
    <w:rsid w:val="001526C9"/>
    <w:rsid w:val="0015330F"/>
    <w:rsid w:val="00155C33"/>
    <w:rsid w:val="00155C68"/>
    <w:rsid w:val="00156278"/>
    <w:rsid w:val="001579B7"/>
    <w:rsid w:val="0016010F"/>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438"/>
    <w:rsid w:val="00166C0E"/>
    <w:rsid w:val="00166C19"/>
    <w:rsid w:val="00167128"/>
    <w:rsid w:val="00167599"/>
    <w:rsid w:val="00170131"/>
    <w:rsid w:val="001708A6"/>
    <w:rsid w:val="00171FDF"/>
    <w:rsid w:val="001732F6"/>
    <w:rsid w:val="001743AE"/>
    <w:rsid w:val="0017441E"/>
    <w:rsid w:val="00175B32"/>
    <w:rsid w:val="00175B6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A46"/>
    <w:rsid w:val="001B1319"/>
    <w:rsid w:val="001B1ABE"/>
    <w:rsid w:val="001B1FE1"/>
    <w:rsid w:val="001B23A9"/>
    <w:rsid w:val="001B26AC"/>
    <w:rsid w:val="001B3EE3"/>
    <w:rsid w:val="001B3EFE"/>
    <w:rsid w:val="001B41FA"/>
    <w:rsid w:val="001B4553"/>
    <w:rsid w:val="001B5466"/>
    <w:rsid w:val="001B5559"/>
    <w:rsid w:val="001B58CE"/>
    <w:rsid w:val="001B596B"/>
    <w:rsid w:val="001B748B"/>
    <w:rsid w:val="001B74D1"/>
    <w:rsid w:val="001B7ADA"/>
    <w:rsid w:val="001C07FE"/>
    <w:rsid w:val="001C1341"/>
    <w:rsid w:val="001C13EB"/>
    <w:rsid w:val="001C1509"/>
    <w:rsid w:val="001C2648"/>
    <w:rsid w:val="001C3102"/>
    <w:rsid w:val="001C32DF"/>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5113"/>
    <w:rsid w:val="001D5256"/>
    <w:rsid w:val="001D56E1"/>
    <w:rsid w:val="001D582B"/>
    <w:rsid w:val="001D59D4"/>
    <w:rsid w:val="001D5A54"/>
    <w:rsid w:val="001D6D73"/>
    <w:rsid w:val="001D79BC"/>
    <w:rsid w:val="001D79E5"/>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AAA"/>
    <w:rsid w:val="001F0CB9"/>
    <w:rsid w:val="001F1A75"/>
    <w:rsid w:val="001F2F08"/>
    <w:rsid w:val="001F324D"/>
    <w:rsid w:val="001F356D"/>
    <w:rsid w:val="001F3875"/>
    <w:rsid w:val="001F42F4"/>
    <w:rsid w:val="001F4D1B"/>
    <w:rsid w:val="001F4E8A"/>
    <w:rsid w:val="001F50EC"/>
    <w:rsid w:val="001F589F"/>
    <w:rsid w:val="001F60B3"/>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842"/>
    <w:rsid w:val="002311C3"/>
    <w:rsid w:val="002313F8"/>
    <w:rsid w:val="00232263"/>
    <w:rsid w:val="00232BB0"/>
    <w:rsid w:val="00232D71"/>
    <w:rsid w:val="002337EF"/>
    <w:rsid w:val="00233D4E"/>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5936"/>
    <w:rsid w:val="002762AD"/>
    <w:rsid w:val="00276553"/>
    <w:rsid w:val="0027671F"/>
    <w:rsid w:val="00276744"/>
    <w:rsid w:val="002778D6"/>
    <w:rsid w:val="00277AC4"/>
    <w:rsid w:val="0028120D"/>
    <w:rsid w:val="00281D78"/>
    <w:rsid w:val="002823AA"/>
    <w:rsid w:val="00283080"/>
    <w:rsid w:val="00283871"/>
    <w:rsid w:val="002838A8"/>
    <w:rsid w:val="00283A02"/>
    <w:rsid w:val="00283A6B"/>
    <w:rsid w:val="00284C2A"/>
    <w:rsid w:val="00285152"/>
    <w:rsid w:val="00285398"/>
    <w:rsid w:val="0028768C"/>
    <w:rsid w:val="00287B05"/>
    <w:rsid w:val="00287F94"/>
    <w:rsid w:val="00290866"/>
    <w:rsid w:val="00290C19"/>
    <w:rsid w:val="002910A1"/>
    <w:rsid w:val="00291890"/>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6510"/>
    <w:rsid w:val="002A6BBF"/>
    <w:rsid w:val="002A7A42"/>
    <w:rsid w:val="002A7C1D"/>
    <w:rsid w:val="002B1B9F"/>
    <w:rsid w:val="002B2D23"/>
    <w:rsid w:val="002B3586"/>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F59"/>
    <w:rsid w:val="002C7885"/>
    <w:rsid w:val="002D0411"/>
    <w:rsid w:val="002D089D"/>
    <w:rsid w:val="002D0AC5"/>
    <w:rsid w:val="002D22E1"/>
    <w:rsid w:val="002D2431"/>
    <w:rsid w:val="002D376B"/>
    <w:rsid w:val="002D388D"/>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456"/>
    <w:rsid w:val="002F2E08"/>
    <w:rsid w:val="002F3916"/>
    <w:rsid w:val="002F4482"/>
    <w:rsid w:val="002F4EA6"/>
    <w:rsid w:val="002F52F0"/>
    <w:rsid w:val="002F5C42"/>
    <w:rsid w:val="002F686A"/>
    <w:rsid w:val="002F6F73"/>
    <w:rsid w:val="002F700F"/>
    <w:rsid w:val="0030111A"/>
    <w:rsid w:val="00301679"/>
    <w:rsid w:val="00301B98"/>
    <w:rsid w:val="00301C36"/>
    <w:rsid w:val="003037D8"/>
    <w:rsid w:val="00304890"/>
    <w:rsid w:val="00304A13"/>
    <w:rsid w:val="0030684A"/>
    <w:rsid w:val="003070C6"/>
    <w:rsid w:val="00307A56"/>
    <w:rsid w:val="003103E0"/>
    <w:rsid w:val="0031066D"/>
    <w:rsid w:val="003113FE"/>
    <w:rsid w:val="00312937"/>
    <w:rsid w:val="00312AC0"/>
    <w:rsid w:val="003133D4"/>
    <w:rsid w:val="003134C0"/>
    <w:rsid w:val="0031451F"/>
    <w:rsid w:val="0031604D"/>
    <w:rsid w:val="00316071"/>
    <w:rsid w:val="00316171"/>
    <w:rsid w:val="003163B8"/>
    <w:rsid w:val="00316B7B"/>
    <w:rsid w:val="00316BDC"/>
    <w:rsid w:val="003173A1"/>
    <w:rsid w:val="003174CC"/>
    <w:rsid w:val="00317993"/>
    <w:rsid w:val="00317F9C"/>
    <w:rsid w:val="00320F3D"/>
    <w:rsid w:val="00321F58"/>
    <w:rsid w:val="00321F6D"/>
    <w:rsid w:val="003223CB"/>
    <w:rsid w:val="00322DC4"/>
    <w:rsid w:val="00323333"/>
    <w:rsid w:val="003257AC"/>
    <w:rsid w:val="00326470"/>
    <w:rsid w:val="0032680B"/>
    <w:rsid w:val="00327A0A"/>
    <w:rsid w:val="00330726"/>
    <w:rsid w:val="00331743"/>
    <w:rsid w:val="00331A95"/>
    <w:rsid w:val="0033214B"/>
    <w:rsid w:val="00332799"/>
    <w:rsid w:val="003329D4"/>
    <w:rsid w:val="00332D35"/>
    <w:rsid w:val="00334333"/>
    <w:rsid w:val="003345FD"/>
    <w:rsid w:val="00334E7A"/>
    <w:rsid w:val="00334F3F"/>
    <w:rsid w:val="003353F7"/>
    <w:rsid w:val="00335467"/>
    <w:rsid w:val="00335DAE"/>
    <w:rsid w:val="00335E2F"/>
    <w:rsid w:val="00336A15"/>
    <w:rsid w:val="00336A25"/>
    <w:rsid w:val="0033781B"/>
    <w:rsid w:val="00340981"/>
    <w:rsid w:val="003409D7"/>
    <w:rsid w:val="00341365"/>
    <w:rsid w:val="003413BE"/>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D5B"/>
    <w:rsid w:val="00360379"/>
    <w:rsid w:val="00361A94"/>
    <w:rsid w:val="003632BE"/>
    <w:rsid w:val="00364E50"/>
    <w:rsid w:val="0036527D"/>
    <w:rsid w:val="003659DF"/>
    <w:rsid w:val="00366B08"/>
    <w:rsid w:val="0036740C"/>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D0F"/>
    <w:rsid w:val="00377E8D"/>
    <w:rsid w:val="00381436"/>
    <w:rsid w:val="00381523"/>
    <w:rsid w:val="0038187B"/>
    <w:rsid w:val="00382341"/>
    <w:rsid w:val="00382F1F"/>
    <w:rsid w:val="003846F6"/>
    <w:rsid w:val="00385194"/>
    <w:rsid w:val="00385EED"/>
    <w:rsid w:val="0038722F"/>
    <w:rsid w:val="003911C3"/>
    <w:rsid w:val="00391D25"/>
    <w:rsid w:val="0039253F"/>
    <w:rsid w:val="00392A69"/>
    <w:rsid w:val="00393131"/>
    <w:rsid w:val="003933A6"/>
    <w:rsid w:val="003934C4"/>
    <w:rsid w:val="003943A5"/>
    <w:rsid w:val="0039497F"/>
    <w:rsid w:val="00394DE8"/>
    <w:rsid w:val="00395575"/>
    <w:rsid w:val="00396EA5"/>
    <w:rsid w:val="00397C3D"/>
    <w:rsid w:val="003A02A6"/>
    <w:rsid w:val="003A131C"/>
    <w:rsid w:val="003A2052"/>
    <w:rsid w:val="003A30E5"/>
    <w:rsid w:val="003A47A7"/>
    <w:rsid w:val="003A5FDB"/>
    <w:rsid w:val="003A6D10"/>
    <w:rsid w:val="003A7D38"/>
    <w:rsid w:val="003B08B6"/>
    <w:rsid w:val="003B0EE5"/>
    <w:rsid w:val="003B138B"/>
    <w:rsid w:val="003B15B5"/>
    <w:rsid w:val="003B1965"/>
    <w:rsid w:val="003B1B73"/>
    <w:rsid w:val="003B1D4E"/>
    <w:rsid w:val="003B2373"/>
    <w:rsid w:val="003B237B"/>
    <w:rsid w:val="003B2A47"/>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6108"/>
    <w:rsid w:val="003D6C35"/>
    <w:rsid w:val="003D6F46"/>
    <w:rsid w:val="003D76F4"/>
    <w:rsid w:val="003D7A7B"/>
    <w:rsid w:val="003E338E"/>
    <w:rsid w:val="003E388E"/>
    <w:rsid w:val="003E44A6"/>
    <w:rsid w:val="003E4790"/>
    <w:rsid w:val="003E53A1"/>
    <w:rsid w:val="003E55FB"/>
    <w:rsid w:val="003E56E9"/>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4F7F"/>
    <w:rsid w:val="0041614E"/>
    <w:rsid w:val="0041629D"/>
    <w:rsid w:val="00416AAD"/>
    <w:rsid w:val="004171AA"/>
    <w:rsid w:val="004174AF"/>
    <w:rsid w:val="0041783E"/>
    <w:rsid w:val="004202FF"/>
    <w:rsid w:val="004208ED"/>
    <w:rsid w:val="004212D9"/>
    <w:rsid w:val="00421A1A"/>
    <w:rsid w:val="00421CEE"/>
    <w:rsid w:val="00422074"/>
    <w:rsid w:val="00422E58"/>
    <w:rsid w:val="00423AC5"/>
    <w:rsid w:val="0042497C"/>
    <w:rsid w:val="00425109"/>
    <w:rsid w:val="0042513D"/>
    <w:rsid w:val="00425F78"/>
    <w:rsid w:val="00426EAE"/>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9069C"/>
    <w:rsid w:val="004915BE"/>
    <w:rsid w:val="00492C34"/>
    <w:rsid w:val="00493133"/>
    <w:rsid w:val="00495448"/>
    <w:rsid w:val="0049568F"/>
    <w:rsid w:val="00496484"/>
    <w:rsid w:val="004966D7"/>
    <w:rsid w:val="00497024"/>
    <w:rsid w:val="0049707D"/>
    <w:rsid w:val="00497436"/>
    <w:rsid w:val="0049764D"/>
    <w:rsid w:val="00497DDB"/>
    <w:rsid w:val="004A0A58"/>
    <w:rsid w:val="004A17CF"/>
    <w:rsid w:val="004A1918"/>
    <w:rsid w:val="004A2495"/>
    <w:rsid w:val="004A419F"/>
    <w:rsid w:val="004A4452"/>
    <w:rsid w:val="004A575D"/>
    <w:rsid w:val="004A5F35"/>
    <w:rsid w:val="004A6196"/>
    <w:rsid w:val="004A640A"/>
    <w:rsid w:val="004A73BB"/>
    <w:rsid w:val="004B0336"/>
    <w:rsid w:val="004B0679"/>
    <w:rsid w:val="004B0F53"/>
    <w:rsid w:val="004B13AF"/>
    <w:rsid w:val="004B35D3"/>
    <w:rsid w:val="004B374C"/>
    <w:rsid w:val="004B3800"/>
    <w:rsid w:val="004B3A88"/>
    <w:rsid w:val="004B40D5"/>
    <w:rsid w:val="004B4501"/>
    <w:rsid w:val="004B4E03"/>
    <w:rsid w:val="004B500B"/>
    <w:rsid w:val="004B5977"/>
    <w:rsid w:val="004B65EF"/>
    <w:rsid w:val="004B6621"/>
    <w:rsid w:val="004B6B49"/>
    <w:rsid w:val="004B7473"/>
    <w:rsid w:val="004B7CEA"/>
    <w:rsid w:val="004C0F09"/>
    <w:rsid w:val="004C1363"/>
    <w:rsid w:val="004C2072"/>
    <w:rsid w:val="004C237D"/>
    <w:rsid w:val="004C2C0B"/>
    <w:rsid w:val="004C4782"/>
    <w:rsid w:val="004C47CD"/>
    <w:rsid w:val="004C498C"/>
    <w:rsid w:val="004C4E6A"/>
    <w:rsid w:val="004C53CE"/>
    <w:rsid w:val="004C5533"/>
    <w:rsid w:val="004C5C4A"/>
    <w:rsid w:val="004C70BE"/>
    <w:rsid w:val="004D0962"/>
    <w:rsid w:val="004D0F47"/>
    <w:rsid w:val="004D2E93"/>
    <w:rsid w:val="004D3313"/>
    <w:rsid w:val="004D3422"/>
    <w:rsid w:val="004D36E6"/>
    <w:rsid w:val="004D3A73"/>
    <w:rsid w:val="004D3A8E"/>
    <w:rsid w:val="004D424C"/>
    <w:rsid w:val="004D4325"/>
    <w:rsid w:val="004D6083"/>
    <w:rsid w:val="004D6124"/>
    <w:rsid w:val="004D7BB8"/>
    <w:rsid w:val="004E09F2"/>
    <w:rsid w:val="004E0C23"/>
    <w:rsid w:val="004E115F"/>
    <w:rsid w:val="004E1E4A"/>
    <w:rsid w:val="004E34D0"/>
    <w:rsid w:val="004E3A7E"/>
    <w:rsid w:val="004E3FEC"/>
    <w:rsid w:val="004E43EE"/>
    <w:rsid w:val="004E66BF"/>
    <w:rsid w:val="004E7643"/>
    <w:rsid w:val="004E7C66"/>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695"/>
    <w:rsid w:val="00536AB3"/>
    <w:rsid w:val="00536DE4"/>
    <w:rsid w:val="00537388"/>
    <w:rsid w:val="00537B76"/>
    <w:rsid w:val="00537D20"/>
    <w:rsid w:val="005409A3"/>
    <w:rsid w:val="005427D0"/>
    <w:rsid w:val="00542D52"/>
    <w:rsid w:val="005434E2"/>
    <w:rsid w:val="00543996"/>
    <w:rsid w:val="0054444E"/>
    <w:rsid w:val="00544905"/>
    <w:rsid w:val="005453BE"/>
    <w:rsid w:val="0054601D"/>
    <w:rsid w:val="00546485"/>
    <w:rsid w:val="005464E4"/>
    <w:rsid w:val="00546C8B"/>
    <w:rsid w:val="00547060"/>
    <w:rsid w:val="005470E6"/>
    <w:rsid w:val="005475FF"/>
    <w:rsid w:val="00547BB3"/>
    <w:rsid w:val="00547CAF"/>
    <w:rsid w:val="00547E14"/>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AAA"/>
    <w:rsid w:val="00563187"/>
    <w:rsid w:val="00563A58"/>
    <w:rsid w:val="00564748"/>
    <w:rsid w:val="00564890"/>
    <w:rsid w:val="0056509D"/>
    <w:rsid w:val="00565470"/>
    <w:rsid w:val="00565A51"/>
    <w:rsid w:val="00565C57"/>
    <w:rsid w:val="00565CFA"/>
    <w:rsid w:val="00565E34"/>
    <w:rsid w:val="00566AD1"/>
    <w:rsid w:val="00566E0F"/>
    <w:rsid w:val="005703F0"/>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8ED"/>
    <w:rsid w:val="00576743"/>
    <w:rsid w:val="00577653"/>
    <w:rsid w:val="00577C4B"/>
    <w:rsid w:val="00581F2A"/>
    <w:rsid w:val="0058272A"/>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72FE"/>
    <w:rsid w:val="00597392"/>
    <w:rsid w:val="00597A09"/>
    <w:rsid w:val="005A0E1A"/>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913"/>
    <w:rsid w:val="005C25DD"/>
    <w:rsid w:val="005C3453"/>
    <w:rsid w:val="005C3768"/>
    <w:rsid w:val="005C380E"/>
    <w:rsid w:val="005C39AB"/>
    <w:rsid w:val="005C4315"/>
    <w:rsid w:val="005C4A3A"/>
    <w:rsid w:val="005C555C"/>
    <w:rsid w:val="005C565E"/>
    <w:rsid w:val="005C5AB9"/>
    <w:rsid w:val="005C6000"/>
    <w:rsid w:val="005C7161"/>
    <w:rsid w:val="005D13B7"/>
    <w:rsid w:val="005D1565"/>
    <w:rsid w:val="005D1BE4"/>
    <w:rsid w:val="005D3DDC"/>
    <w:rsid w:val="005D5038"/>
    <w:rsid w:val="005D5D36"/>
    <w:rsid w:val="005D642C"/>
    <w:rsid w:val="005D71E6"/>
    <w:rsid w:val="005D7339"/>
    <w:rsid w:val="005E04A8"/>
    <w:rsid w:val="005E08C8"/>
    <w:rsid w:val="005E0AB6"/>
    <w:rsid w:val="005E1022"/>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907"/>
    <w:rsid w:val="00603E11"/>
    <w:rsid w:val="00604369"/>
    <w:rsid w:val="00605031"/>
    <w:rsid w:val="00605564"/>
    <w:rsid w:val="00605E44"/>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CFD"/>
    <w:rsid w:val="00615D2B"/>
    <w:rsid w:val="00616394"/>
    <w:rsid w:val="00616E4C"/>
    <w:rsid w:val="0062000D"/>
    <w:rsid w:val="0062093E"/>
    <w:rsid w:val="006212E7"/>
    <w:rsid w:val="0062278D"/>
    <w:rsid w:val="0062280E"/>
    <w:rsid w:val="00623DD6"/>
    <w:rsid w:val="0062527A"/>
    <w:rsid w:val="00625664"/>
    <w:rsid w:val="0062583C"/>
    <w:rsid w:val="00626298"/>
    <w:rsid w:val="0062666B"/>
    <w:rsid w:val="00626A17"/>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32CC"/>
    <w:rsid w:val="00673369"/>
    <w:rsid w:val="00673809"/>
    <w:rsid w:val="006738B1"/>
    <w:rsid w:val="0067444C"/>
    <w:rsid w:val="00674D55"/>
    <w:rsid w:val="00675346"/>
    <w:rsid w:val="0067676E"/>
    <w:rsid w:val="006771CD"/>
    <w:rsid w:val="006774E7"/>
    <w:rsid w:val="0067766A"/>
    <w:rsid w:val="00680C3A"/>
    <w:rsid w:val="00681439"/>
    <w:rsid w:val="006828B7"/>
    <w:rsid w:val="00682E9F"/>
    <w:rsid w:val="00682F4D"/>
    <w:rsid w:val="00683753"/>
    <w:rsid w:val="006844B5"/>
    <w:rsid w:val="00685222"/>
    <w:rsid w:val="0068527A"/>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30C9"/>
    <w:rsid w:val="006B5104"/>
    <w:rsid w:val="006B5B35"/>
    <w:rsid w:val="006B691E"/>
    <w:rsid w:val="006B7032"/>
    <w:rsid w:val="006C049D"/>
    <w:rsid w:val="006C0DA9"/>
    <w:rsid w:val="006C0F8D"/>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6CC"/>
    <w:rsid w:val="006D798B"/>
    <w:rsid w:val="006E083B"/>
    <w:rsid w:val="006E0F59"/>
    <w:rsid w:val="006E196E"/>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209E"/>
    <w:rsid w:val="006F3561"/>
    <w:rsid w:val="006F3D05"/>
    <w:rsid w:val="006F3FA2"/>
    <w:rsid w:val="006F48B7"/>
    <w:rsid w:val="006F4E7D"/>
    <w:rsid w:val="006F5504"/>
    <w:rsid w:val="006F6EA4"/>
    <w:rsid w:val="007008E2"/>
    <w:rsid w:val="00700B7B"/>
    <w:rsid w:val="00702B9C"/>
    <w:rsid w:val="00703DA0"/>
    <w:rsid w:val="00703FC8"/>
    <w:rsid w:val="0070411F"/>
    <w:rsid w:val="00704131"/>
    <w:rsid w:val="00705D8F"/>
    <w:rsid w:val="007064B7"/>
    <w:rsid w:val="00706F61"/>
    <w:rsid w:val="00707BE9"/>
    <w:rsid w:val="007113FC"/>
    <w:rsid w:val="00711604"/>
    <w:rsid w:val="007119D9"/>
    <w:rsid w:val="00711AEE"/>
    <w:rsid w:val="007124CA"/>
    <w:rsid w:val="00712716"/>
    <w:rsid w:val="0071282C"/>
    <w:rsid w:val="00712AAA"/>
    <w:rsid w:val="00712F45"/>
    <w:rsid w:val="00712F6B"/>
    <w:rsid w:val="007135D7"/>
    <w:rsid w:val="007158A8"/>
    <w:rsid w:val="00715B41"/>
    <w:rsid w:val="007171CC"/>
    <w:rsid w:val="0071788D"/>
    <w:rsid w:val="00721C1C"/>
    <w:rsid w:val="0072332E"/>
    <w:rsid w:val="00726501"/>
    <w:rsid w:val="007277C8"/>
    <w:rsid w:val="00727C81"/>
    <w:rsid w:val="00727EEB"/>
    <w:rsid w:val="00730909"/>
    <w:rsid w:val="0073138D"/>
    <w:rsid w:val="007314ED"/>
    <w:rsid w:val="0073188C"/>
    <w:rsid w:val="00732768"/>
    <w:rsid w:val="00733049"/>
    <w:rsid w:val="007359F6"/>
    <w:rsid w:val="00735A21"/>
    <w:rsid w:val="00735DA7"/>
    <w:rsid w:val="0073752F"/>
    <w:rsid w:val="00737BD4"/>
    <w:rsid w:val="00737BEE"/>
    <w:rsid w:val="00740450"/>
    <w:rsid w:val="0074063F"/>
    <w:rsid w:val="00740929"/>
    <w:rsid w:val="00741833"/>
    <w:rsid w:val="00741C16"/>
    <w:rsid w:val="0074297A"/>
    <w:rsid w:val="0074324A"/>
    <w:rsid w:val="00743613"/>
    <w:rsid w:val="007445DA"/>
    <w:rsid w:val="00744686"/>
    <w:rsid w:val="007452D9"/>
    <w:rsid w:val="007458C8"/>
    <w:rsid w:val="00745E80"/>
    <w:rsid w:val="00746153"/>
    <w:rsid w:val="00746724"/>
    <w:rsid w:val="00746A29"/>
    <w:rsid w:val="0074714F"/>
    <w:rsid w:val="00747869"/>
    <w:rsid w:val="007479B6"/>
    <w:rsid w:val="00747F86"/>
    <w:rsid w:val="00750852"/>
    <w:rsid w:val="00750C36"/>
    <w:rsid w:val="00750C7E"/>
    <w:rsid w:val="00751709"/>
    <w:rsid w:val="007517E5"/>
    <w:rsid w:val="00751BAC"/>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7053E"/>
    <w:rsid w:val="00770CFC"/>
    <w:rsid w:val="00770FB9"/>
    <w:rsid w:val="00771A80"/>
    <w:rsid w:val="00772095"/>
    <w:rsid w:val="00774ADC"/>
    <w:rsid w:val="00774EEF"/>
    <w:rsid w:val="00775934"/>
    <w:rsid w:val="007761AC"/>
    <w:rsid w:val="00777371"/>
    <w:rsid w:val="007804C5"/>
    <w:rsid w:val="00780711"/>
    <w:rsid w:val="00780BE2"/>
    <w:rsid w:val="00781B1B"/>
    <w:rsid w:val="00782F67"/>
    <w:rsid w:val="007836FE"/>
    <w:rsid w:val="00783713"/>
    <w:rsid w:val="00783A95"/>
    <w:rsid w:val="00784FA8"/>
    <w:rsid w:val="007868F6"/>
    <w:rsid w:val="00786A34"/>
    <w:rsid w:val="007877B8"/>
    <w:rsid w:val="00787A29"/>
    <w:rsid w:val="00790546"/>
    <w:rsid w:val="00790BA4"/>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E8A"/>
    <w:rsid w:val="007A6F84"/>
    <w:rsid w:val="007A7032"/>
    <w:rsid w:val="007A7B13"/>
    <w:rsid w:val="007B09EB"/>
    <w:rsid w:val="007B1B97"/>
    <w:rsid w:val="007B1BD1"/>
    <w:rsid w:val="007B3994"/>
    <w:rsid w:val="007B4CE5"/>
    <w:rsid w:val="007B5833"/>
    <w:rsid w:val="007B59C6"/>
    <w:rsid w:val="007B5FBB"/>
    <w:rsid w:val="007B6999"/>
    <w:rsid w:val="007B6E46"/>
    <w:rsid w:val="007C1422"/>
    <w:rsid w:val="007C15B6"/>
    <w:rsid w:val="007C1EE7"/>
    <w:rsid w:val="007C2801"/>
    <w:rsid w:val="007C44B3"/>
    <w:rsid w:val="007C4781"/>
    <w:rsid w:val="007C4867"/>
    <w:rsid w:val="007C51B1"/>
    <w:rsid w:val="007C54C3"/>
    <w:rsid w:val="007C72F8"/>
    <w:rsid w:val="007C7427"/>
    <w:rsid w:val="007D0EF1"/>
    <w:rsid w:val="007D1077"/>
    <w:rsid w:val="007D1286"/>
    <w:rsid w:val="007D25C6"/>
    <w:rsid w:val="007D2E2C"/>
    <w:rsid w:val="007D3C31"/>
    <w:rsid w:val="007D41C8"/>
    <w:rsid w:val="007D4279"/>
    <w:rsid w:val="007D505A"/>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122"/>
    <w:rsid w:val="007E6175"/>
    <w:rsid w:val="007E65B1"/>
    <w:rsid w:val="007E70B3"/>
    <w:rsid w:val="007E7328"/>
    <w:rsid w:val="007F1E49"/>
    <w:rsid w:val="007F1E7C"/>
    <w:rsid w:val="007F4636"/>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52AA"/>
    <w:rsid w:val="00825C5A"/>
    <w:rsid w:val="00825E48"/>
    <w:rsid w:val="008264BD"/>
    <w:rsid w:val="008265BF"/>
    <w:rsid w:val="00826CA1"/>
    <w:rsid w:val="0082715E"/>
    <w:rsid w:val="008277D8"/>
    <w:rsid w:val="00830119"/>
    <w:rsid w:val="008303F4"/>
    <w:rsid w:val="00830BAE"/>
    <w:rsid w:val="008322E9"/>
    <w:rsid w:val="008327AC"/>
    <w:rsid w:val="00833892"/>
    <w:rsid w:val="00834024"/>
    <w:rsid w:val="0083448E"/>
    <w:rsid w:val="008349FD"/>
    <w:rsid w:val="00834D27"/>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591E"/>
    <w:rsid w:val="00855943"/>
    <w:rsid w:val="00855B00"/>
    <w:rsid w:val="00856081"/>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7342"/>
    <w:rsid w:val="0086765D"/>
    <w:rsid w:val="0086769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BF1"/>
    <w:rsid w:val="00886B8C"/>
    <w:rsid w:val="00887694"/>
    <w:rsid w:val="008878EB"/>
    <w:rsid w:val="00887D9B"/>
    <w:rsid w:val="00887DD3"/>
    <w:rsid w:val="00887FD4"/>
    <w:rsid w:val="0089066A"/>
    <w:rsid w:val="008913D1"/>
    <w:rsid w:val="00891BDA"/>
    <w:rsid w:val="0089200B"/>
    <w:rsid w:val="0089367E"/>
    <w:rsid w:val="00893BE2"/>
    <w:rsid w:val="00894783"/>
    <w:rsid w:val="0089522F"/>
    <w:rsid w:val="0089650C"/>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A78EC"/>
    <w:rsid w:val="008B0038"/>
    <w:rsid w:val="008B02BD"/>
    <w:rsid w:val="008B04E3"/>
    <w:rsid w:val="008B0A36"/>
    <w:rsid w:val="008B1CD1"/>
    <w:rsid w:val="008B27AF"/>
    <w:rsid w:val="008B27E0"/>
    <w:rsid w:val="008B3011"/>
    <w:rsid w:val="008B3680"/>
    <w:rsid w:val="008B3BD8"/>
    <w:rsid w:val="008B4918"/>
    <w:rsid w:val="008B4E1D"/>
    <w:rsid w:val="008B50FF"/>
    <w:rsid w:val="008B5C79"/>
    <w:rsid w:val="008B787D"/>
    <w:rsid w:val="008B792C"/>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C82"/>
    <w:rsid w:val="008F2583"/>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34AB"/>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78A"/>
    <w:rsid w:val="00941756"/>
    <w:rsid w:val="00941B87"/>
    <w:rsid w:val="00941CC8"/>
    <w:rsid w:val="00942839"/>
    <w:rsid w:val="00942DB0"/>
    <w:rsid w:val="00943055"/>
    <w:rsid w:val="009434B2"/>
    <w:rsid w:val="009435CB"/>
    <w:rsid w:val="00943D25"/>
    <w:rsid w:val="009442CD"/>
    <w:rsid w:val="00944719"/>
    <w:rsid w:val="00945153"/>
    <w:rsid w:val="009462F0"/>
    <w:rsid w:val="00947D60"/>
    <w:rsid w:val="00950D94"/>
    <w:rsid w:val="009514D8"/>
    <w:rsid w:val="00951CA4"/>
    <w:rsid w:val="00951F78"/>
    <w:rsid w:val="0095264F"/>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1D0"/>
    <w:rsid w:val="0097328E"/>
    <w:rsid w:val="0097341D"/>
    <w:rsid w:val="00973ABE"/>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F46"/>
    <w:rsid w:val="00A12D9E"/>
    <w:rsid w:val="00A139AA"/>
    <w:rsid w:val="00A14211"/>
    <w:rsid w:val="00A1476F"/>
    <w:rsid w:val="00A15942"/>
    <w:rsid w:val="00A16305"/>
    <w:rsid w:val="00A169FC"/>
    <w:rsid w:val="00A16D74"/>
    <w:rsid w:val="00A16F81"/>
    <w:rsid w:val="00A178C4"/>
    <w:rsid w:val="00A17924"/>
    <w:rsid w:val="00A17FEF"/>
    <w:rsid w:val="00A209CF"/>
    <w:rsid w:val="00A21D3B"/>
    <w:rsid w:val="00A22467"/>
    <w:rsid w:val="00A224F7"/>
    <w:rsid w:val="00A231C8"/>
    <w:rsid w:val="00A23930"/>
    <w:rsid w:val="00A23B5F"/>
    <w:rsid w:val="00A24018"/>
    <w:rsid w:val="00A25BCB"/>
    <w:rsid w:val="00A27471"/>
    <w:rsid w:val="00A27C01"/>
    <w:rsid w:val="00A27CEA"/>
    <w:rsid w:val="00A27DB0"/>
    <w:rsid w:val="00A3029B"/>
    <w:rsid w:val="00A30306"/>
    <w:rsid w:val="00A30712"/>
    <w:rsid w:val="00A30B31"/>
    <w:rsid w:val="00A31AF9"/>
    <w:rsid w:val="00A32078"/>
    <w:rsid w:val="00A32ED4"/>
    <w:rsid w:val="00A3558C"/>
    <w:rsid w:val="00A371DF"/>
    <w:rsid w:val="00A4084B"/>
    <w:rsid w:val="00A40A38"/>
    <w:rsid w:val="00A40E3F"/>
    <w:rsid w:val="00A4122E"/>
    <w:rsid w:val="00A41ECA"/>
    <w:rsid w:val="00A423F1"/>
    <w:rsid w:val="00A4298D"/>
    <w:rsid w:val="00A444B9"/>
    <w:rsid w:val="00A4458C"/>
    <w:rsid w:val="00A45A2D"/>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3016"/>
    <w:rsid w:val="00A630DB"/>
    <w:rsid w:val="00A63356"/>
    <w:rsid w:val="00A63ABF"/>
    <w:rsid w:val="00A63D0C"/>
    <w:rsid w:val="00A63E46"/>
    <w:rsid w:val="00A63E47"/>
    <w:rsid w:val="00A643C8"/>
    <w:rsid w:val="00A647A0"/>
    <w:rsid w:val="00A6509F"/>
    <w:rsid w:val="00A65221"/>
    <w:rsid w:val="00A65BEC"/>
    <w:rsid w:val="00A65BFB"/>
    <w:rsid w:val="00A65C5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5D2"/>
    <w:rsid w:val="00AB580F"/>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6038"/>
    <w:rsid w:val="00AC6187"/>
    <w:rsid w:val="00AC6630"/>
    <w:rsid w:val="00AC7A5C"/>
    <w:rsid w:val="00AD0551"/>
    <w:rsid w:val="00AD16F4"/>
    <w:rsid w:val="00AD17C6"/>
    <w:rsid w:val="00AD32EE"/>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485"/>
    <w:rsid w:val="00AE6ED7"/>
    <w:rsid w:val="00AE76F7"/>
    <w:rsid w:val="00AF14FF"/>
    <w:rsid w:val="00AF23FF"/>
    <w:rsid w:val="00AF2521"/>
    <w:rsid w:val="00AF260E"/>
    <w:rsid w:val="00AF333D"/>
    <w:rsid w:val="00AF3D2E"/>
    <w:rsid w:val="00AF3E17"/>
    <w:rsid w:val="00AF4178"/>
    <w:rsid w:val="00AF478D"/>
    <w:rsid w:val="00AF498B"/>
    <w:rsid w:val="00AF54DB"/>
    <w:rsid w:val="00AF6AAB"/>
    <w:rsid w:val="00AF71A2"/>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52BE"/>
    <w:rsid w:val="00B06521"/>
    <w:rsid w:val="00B06EC7"/>
    <w:rsid w:val="00B06FC2"/>
    <w:rsid w:val="00B07AF7"/>
    <w:rsid w:val="00B07CE2"/>
    <w:rsid w:val="00B10142"/>
    <w:rsid w:val="00B102C2"/>
    <w:rsid w:val="00B10DA4"/>
    <w:rsid w:val="00B11117"/>
    <w:rsid w:val="00B12918"/>
    <w:rsid w:val="00B12B99"/>
    <w:rsid w:val="00B1345D"/>
    <w:rsid w:val="00B14430"/>
    <w:rsid w:val="00B20303"/>
    <w:rsid w:val="00B22466"/>
    <w:rsid w:val="00B226C9"/>
    <w:rsid w:val="00B237D2"/>
    <w:rsid w:val="00B2466D"/>
    <w:rsid w:val="00B24D30"/>
    <w:rsid w:val="00B25BCC"/>
    <w:rsid w:val="00B26C48"/>
    <w:rsid w:val="00B27947"/>
    <w:rsid w:val="00B27A68"/>
    <w:rsid w:val="00B27BC6"/>
    <w:rsid w:val="00B27FCA"/>
    <w:rsid w:val="00B30BD3"/>
    <w:rsid w:val="00B31819"/>
    <w:rsid w:val="00B31937"/>
    <w:rsid w:val="00B32087"/>
    <w:rsid w:val="00B32C2D"/>
    <w:rsid w:val="00B32F48"/>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A8B"/>
    <w:rsid w:val="00B5523D"/>
    <w:rsid w:val="00B56415"/>
    <w:rsid w:val="00B567B9"/>
    <w:rsid w:val="00B56A71"/>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949"/>
    <w:rsid w:val="00B72E4A"/>
    <w:rsid w:val="00B72E98"/>
    <w:rsid w:val="00B73CD4"/>
    <w:rsid w:val="00B73E2A"/>
    <w:rsid w:val="00B743FE"/>
    <w:rsid w:val="00B753A1"/>
    <w:rsid w:val="00B754DC"/>
    <w:rsid w:val="00B76181"/>
    <w:rsid w:val="00B76DED"/>
    <w:rsid w:val="00B76ED4"/>
    <w:rsid w:val="00B777AB"/>
    <w:rsid w:val="00B8092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87C3B"/>
    <w:rsid w:val="00B901CA"/>
    <w:rsid w:val="00B90584"/>
    <w:rsid w:val="00B91413"/>
    <w:rsid w:val="00B93465"/>
    <w:rsid w:val="00B942C0"/>
    <w:rsid w:val="00B94586"/>
    <w:rsid w:val="00B948B2"/>
    <w:rsid w:val="00B94DC1"/>
    <w:rsid w:val="00B96010"/>
    <w:rsid w:val="00B964AA"/>
    <w:rsid w:val="00B9654E"/>
    <w:rsid w:val="00B974FA"/>
    <w:rsid w:val="00BA0215"/>
    <w:rsid w:val="00BA102A"/>
    <w:rsid w:val="00BA1835"/>
    <w:rsid w:val="00BA2161"/>
    <w:rsid w:val="00BA43B4"/>
    <w:rsid w:val="00BA448D"/>
    <w:rsid w:val="00BA4C4B"/>
    <w:rsid w:val="00BA5614"/>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5025"/>
    <w:rsid w:val="00BB5B09"/>
    <w:rsid w:val="00BC0236"/>
    <w:rsid w:val="00BC1B99"/>
    <w:rsid w:val="00BC220A"/>
    <w:rsid w:val="00BC23E7"/>
    <w:rsid w:val="00BC2BE2"/>
    <w:rsid w:val="00BC3645"/>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3AAB"/>
    <w:rsid w:val="00BE45F5"/>
    <w:rsid w:val="00BE4628"/>
    <w:rsid w:val="00BE49EF"/>
    <w:rsid w:val="00BE5B65"/>
    <w:rsid w:val="00BE6491"/>
    <w:rsid w:val="00BE6D81"/>
    <w:rsid w:val="00BE6FEF"/>
    <w:rsid w:val="00BF09E7"/>
    <w:rsid w:val="00BF12A7"/>
    <w:rsid w:val="00BF2553"/>
    <w:rsid w:val="00BF3D49"/>
    <w:rsid w:val="00BF4380"/>
    <w:rsid w:val="00BF635A"/>
    <w:rsid w:val="00BF7D4B"/>
    <w:rsid w:val="00C00901"/>
    <w:rsid w:val="00C01002"/>
    <w:rsid w:val="00C01E37"/>
    <w:rsid w:val="00C02284"/>
    <w:rsid w:val="00C02A7C"/>
    <w:rsid w:val="00C02DD0"/>
    <w:rsid w:val="00C02FF4"/>
    <w:rsid w:val="00C03CF9"/>
    <w:rsid w:val="00C03F7D"/>
    <w:rsid w:val="00C04E63"/>
    <w:rsid w:val="00C0544A"/>
    <w:rsid w:val="00C06C27"/>
    <w:rsid w:val="00C06F4A"/>
    <w:rsid w:val="00C1070F"/>
    <w:rsid w:val="00C10C5F"/>
    <w:rsid w:val="00C10E33"/>
    <w:rsid w:val="00C11ADC"/>
    <w:rsid w:val="00C11C9D"/>
    <w:rsid w:val="00C11FF3"/>
    <w:rsid w:val="00C1407E"/>
    <w:rsid w:val="00C14550"/>
    <w:rsid w:val="00C1518D"/>
    <w:rsid w:val="00C15370"/>
    <w:rsid w:val="00C1575F"/>
    <w:rsid w:val="00C158C7"/>
    <w:rsid w:val="00C15BBB"/>
    <w:rsid w:val="00C161B5"/>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302D8"/>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132B"/>
    <w:rsid w:val="00C41BE6"/>
    <w:rsid w:val="00C421EA"/>
    <w:rsid w:val="00C422E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10C9"/>
    <w:rsid w:val="00C619FC"/>
    <w:rsid w:val="00C62575"/>
    <w:rsid w:val="00C6319D"/>
    <w:rsid w:val="00C636ED"/>
    <w:rsid w:val="00C642D6"/>
    <w:rsid w:val="00C64A61"/>
    <w:rsid w:val="00C64BD2"/>
    <w:rsid w:val="00C65B3A"/>
    <w:rsid w:val="00C67B59"/>
    <w:rsid w:val="00C704C4"/>
    <w:rsid w:val="00C704E1"/>
    <w:rsid w:val="00C70881"/>
    <w:rsid w:val="00C70EE9"/>
    <w:rsid w:val="00C715C2"/>
    <w:rsid w:val="00C71E82"/>
    <w:rsid w:val="00C7208F"/>
    <w:rsid w:val="00C72489"/>
    <w:rsid w:val="00C7450C"/>
    <w:rsid w:val="00C74935"/>
    <w:rsid w:val="00C75453"/>
    <w:rsid w:val="00C75B50"/>
    <w:rsid w:val="00C76406"/>
    <w:rsid w:val="00C766EF"/>
    <w:rsid w:val="00C7679E"/>
    <w:rsid w:val="00C7686D"/>
    <w:rsid w:val="00C76F0B"/>
    <w:rsid w:val="00C81588"/>
    <w:rsid w:val="00C82394"/>
    <w:rsid w:val="00C830C0"/>
    <w:rsid w:val="00C8396A"/>
    <w:rsid w:val="00C84B80"/>
    <w:rsid w:val="00C856F6"/>
    <w:rsid w:val="00C8772D"/>
    <w:rsid w:val="00C87E27"/>
    <w:rsid w:val="00C87E3E"/>
    <w:rsid w:val="00C901EB"/>
    <w:rsid w:val="00C919DF"/>
    <w:rsid w:val="00C91B0D"/>
    <w:rsid w:val="00C92CDF"/>
    <w:rsid w:val="00C93B30"/>
    <w:rsid w:val="00C946ED"/>
    <w:rsid w:val="00C948C2"/>
    <w:rsid w:val="00C94AAE"/>
    <w:rsid w:val="00C94C5D"/>
    <w:rsid w:val="00C95024"/>
    <w:rsid w:val="00C95F2E"/>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3F27"/>
    <w:rsid w:val="00CA649C"/>
    <w:rsid w:val="00CA7369"/>
    <w:rsid w:val="00CA7D8B"/>
    <w:rsid w:val="00CB04CC"/>
    <w:rsid w:val="00CB0791"/>
    <w:rsid w:val="00CB0A52"/>
    <w:rsid w:val="00CB1441"/>
    <w:rsid w:val="00CB18B4"/>
    <w:rsid w:val="00CB2B0D"/>
    <w:rsid w:val="00CB2F70"/>
    <w:rsid w:val="00CB3A4F"/>
    <w:rsid w:val="00CB4E64"/>
    <w:rsid w:val="00CB527C"/>
    <w:rsid w:val="00CB5350"/>
    <w:rsid w:val="00CB5374"/>
    <w:rsid w:val="00CB66B0"/>
    <w:rsid w:val="00CB6EFC"/>
    <w:rsid w:val="00CC0338"/>
    <w:rsid w:val="00CC0490"/>
    <w:rsid w:val="00CC07AE"/>
    <w:rsid w:val="00CC0C4B"/>
    <w:rsid w:val="00CC11BB"/>
    <w:rsid w:val="00CC20FC"/>
    <w:rsid w:val="00CC2395"/>
    <w:rsid w:val="00CC271A"/>
    <w:rsid w:val="00CC3105"/>
    <w:rsid w:val="00CC3719"/>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91"/>
    <w:rsid w:val="00CE1C25"/>
    <w:rsid w:val="00CE1E20"/>
    <w:rsid w:val="00CE27D6"/>
    <w:rsid w:val="00CE28A4"/>
    <w:rsid w:val="00CE2F61"/>
    <w:rsid w:val="00CE42E1"/>
    <w:rsid w:val="00CE4809"/>
    <w:rsid w:val="00CE51F2"/>
    <w:rsid w:val="00CE530F"/>
    <w:rsid w:val="00CE59FB"/>
    <w:rsid w:val="00CE6769"/>
    <w:rsid w:val="00CE711F"/>
    <w:rsid w:val="00CE78B6"/>
    <w:rsid w:val="00CF003F"/>
    <w:rsid w:val="00CF0178"/>
    <w:rsid w:val="00CF0AC4"/>
    <w:rsid w:val="00CF0B7C"/>
    <w:rsid w:val="00CF1287"/>
    <w:rsid w:val="00CF162C"/>
    <w:rsid w:val="00CF295A"/>
    <w:rsid w:val="00CF2B52"/>
    <w:rsid w:val="00CF2DCB"/>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CD"/>
    <w:rsid w:val="00D04B39"/>
    <w:rsid w:val="00D05689"/>
    <w:rsid w:val="00D05F22"/>
    <w:rsid w:val="00D06A5D"/>
    <w:rsid w:val="00D07637"/>
    <w:rsid w:val="00D07A5A"/>
    <w:rsid w:val="00D10016"/>
    <w:rsid w:val="00D10115"/>
    <w:rsid w:val="00D1016F"/>
    <w:rsid w:val="00D109BC"/>
    <w:rsid w:val="00D10A32"/>
    <w:rsid w:val="00D12A30"/>
    <w:rsid w:val="00D13B09"/>
    <w:rsid w:val="00D13B4E"/>
    <w:rsid w:val="00D14287"/>
    <w:rsid w:val="00D146D4"/>
    <w:rsid w:val="00D14881"/>
    <w:rsid w:val="00D14889"/>
    <w:rsid w:val="00D15522"/>
    <w:rsid w:val="00D15609"/>
    <w:rsid w:val="00D15A79"/>
    <w:rsid w:val="00D15CE7"/>
    <w:rsid w:val="00D15E1A"/>
    <w:rsid w:val="00D1616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BE9"/>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70D3"/>
    <w:rsid w:val="00D4714B"/>
    <w:rsid w:val="00D47292"/>
    <w:rsid w:val="00D47341"/>
    <w:rsid w:val="00D47776"/>
    <w:rsid w:val="00D478AE"/>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2ADD"/>
    <w:rsid w:val="00D72C18"/>
    <w:rsid w:val="00D73EB0"/>
    <w:rsid w:val="00D74BB3"/>
    <w:rsid w:val="00D75055"/>
    <w:rsid w:val="00D75856"/>
    <w:rsid w:val="00D769F7"/>
    <w:rsid w:val="00D77967"/>
    <w:rsid w:val="00D77CA8"/>
    <w:rsid w:val="00D80719"/>
    <w:rsid w:val="00D8098F"/>
    <w:rsid w:val="00D81C18"/>
    <w:rsid w:val="00D82746"/>
    <w:rsid w:val="00D841E4"/>
    <w:rsid w:val="00D849DD"/>
    <w:rsid w:val="00D84AE8"/>
    <w:rsid w:val="00D84C91"/>
    <w:rsid w:val="00D853BF"/>
    <w:rsid w:val="00D859D9"/>
    <w:rsid w:val="00D85CA9"/>
    <w:rsid w:val="00D85E4E"/>
    <w:rsid w:val="00D86577"/>
    <w:rsid w:val="00D8764D"/>
    <w:rsid w:val="00D87DD7"/>
    <w:rsid w:val="00D91584"/>
    <w:rsid w:val="00D91F6F"/>
    <w:rsid w:val="00D93508"/>
    <w:rsid w:val="00D94185"/>
    <w:rsid w:val="00D9465C"/>
    <w:rsid w:val="00D9502C"/>
    <w:rsid w:val="00D959A9"/>
    <w:rsid w:val="00D962EA"/>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6B2F"/>
    <w:rsid w:val="00DB783D"/>
    <w:rsid w:val="00DC0038"/>
    <w:rsid w:val="00DC0FB0"/>
    <w:rsid w:val="00DC1CF5"/>
    <w:rsid w:val="00DC2BCC"/>
    <w:rsid w:val="00DC3EF9"/>
    <w:rsid w:val="00DC5053"/>
    <w:rsid w:val="00DC508D"/>
    <w:rsid w:val="00DC537C"/>
    <w:rsid w:val="00DC6013"/>
    <w:rsid w:val="00DC6B78"/>
    <w:rsid w:val="00DC79C4"/>
    <w:rsid w:val="00DD00BE"/>
    <w:rsid w:val="00DD20DF"/>
    <w:rsid w:val="00DD26D5"/>
    <w:rsid w:val="00DD282C"/>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5078"/>
    <w:rsid w:val="00E1635E"/>
    <w:rsid w:val="00E1736E"/>
    <w:rsid w:val="00E20106"/>
    <w:rsid w:val="00E20A5E"/>
    <w:rsid w:val="00E2123A"/>
    <w:rsid w:val="00E215B3"/>
    <w:rsid w:val="00E22041"/>
    <w:rsid w:val="00E22A6B"/>
    <w:rsid w:val="00E23102"/>
    <w:rsid w:val="00E2349D"/>
    <w:rsid w:val="00E23784"/>
    <w:rsid w:val="00E24380"/>
    <w:rsid w:val="00E245CD"/>
    <w:rsid w:val="00E25167"/>
    <w:rsid w:val="00E25652"/>
    <w:rsid w:val="00E26D7C"/>
    <w:rsid w:val="00E30587"/>
    <w:rsid w:val="00E30710"/>
    <w:rsid w:val="00E313F7"/>
    <w:rsid w:val="00E326AA"/>
    <w:rsid w:val="00E32AA1"/>
    <w:rsid w:val="00E32B6E"/>
    <w:rsid w:val="00E32DF9"/>
    <w:rsid w:val="00E33771"/>
    <w:rsid w:val="00E33847"/>
    <w:rsid w:val="00E344D2"/>
    <w:rsid w:val="00E356C3"/>
    <w:rsid w:val="00E35DDD"/>
    <w:rsid w:val="00E366A8"/>
    <w:rsid w:val="00E37298"/>
    <w:rsid w:val="00E37B23"/>
    <w:rsid w:val="00E37B36"/>
    <w:rsid w:val="00E41A0B"/>
    <w:rsid w:val="00E41B2A"/>
    <w:rsid w:val="00E421E7"/>
    <w:rsid w:val="00E42533"/>
    <w:rsid w:val="00E431C7"/>
    <w:rsid w:val="00E43CF0"/>
    <w:rsid w:val="00E44553"/>
    <w:rsid w:val="00E455BA"/>
    <w:rsid w:val="00E45860"/>
    <w:rsid w:val="00E45884"/>
    <w:rsid w:val="00E463AB"/>
    <w:rsid w:val="00E46786"/>
    <w:rsid w:val="00E46FEF"/>
    <w:rsid w:val="00E4762F"/>
    <w:rsid w:val="00E505DD"/>
    <w:rsid w:val="00E50729"/>
    <w:rsid w:val="00E5188D"/>
    <w:rsid w:val="00E51D41"/>
    <w:rsid w:val="00E52326"/>
    <w:rsid w:val="00E527AC"/>
    <w:rsid w:val="00E5305B"/>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881"/>
    <w:rsid w:val="00EA0A7A"/>
    <w:rsid w:val="00EA0D64"/>
    <w:rsid w:val="00EA23C8"/>
    <w:rsid w:val="00EA3149"/>
    <w:rsid w:val="00EA31EE"/>
    <w:rsid w:val="00EA3F0C"/>
    <w:rsid w:val="00EA5864"/>
    <w:rsid w:val="00EA5DEE"/>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C0A12"/>
    <w:rsid w:val="00EC11FF"/>
    <w:rsid w:val="00EC129B"/>
    <w:rsid w:val="00EC1316"/>
    <w:rsid w:val="00EC1D54"/>
    <w:rsid w:val="00EC3358"/>
    <w:rsid w:val="00EC3867"/>
    <w:rsid w:val="00EC41B9"/>
    <w:rsid w:val="00EC43D6"/>
    <w:rsid w:val="00EC578B"/>
    <w:rsid w:val="00EC5C6A"/>
    <w:rsid w:val="00EC6548"/>
    <w:rsid w:val="00EC67C1"/>
    <w:rsid w:val="00EC688F"/>
    <w:rsid w:val="00EC68FF"/>
    <w:rsid w:val="00EC7173"/>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28D"/>
    <w:rsid w:val="00F029B9"/>
    <w:rsid w:val="00F0308B"/>
    <w:rsid w:val="00F0408C"/>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70D8"/>
    <w:rsid w:val="00F17ADD"/>
    <w:rsid w:val="00F17BE0"/>
    <w:rsid w:val="00F20599"/>
    <w:rsid w:val="00F216A3"/>
    <w:rsid w:val="00F21AE2"/>
    <w:rsid w:val="00F227FD"/>
    <w:rsid w:val="00F22A0F"/>
    <w:rsid w:val="00F247FD"/>
    <w:rsid w:val="00F2567D"/>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66D"/>
    <w:rsid w:val="00F5093C"/>
    <w:rsid w:val="00F50C61"/>
    <w:rsid w:val="00F51555"/>
    <w:rsid w:val="00F53009"/>
    <w:rsid w:val="00F538DC"/>
    <w:rsid w:val="00F53BDA"/>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19"/>
    <w:rsid w:val="00F65137"/>
    <w:rsid w:val="00F65BF3"/>
    <w:rsid w:val="00F65DE6"/>
    <w:rsid w:val="00F664D6"/>
    <w:rsid w:val="00F67785"/>
    <w:rsid w:val="00F67E8C"/>
    <w:rsid w:val="00F71DF4"/>
    <w:rsid w:val="00F72371"/>
    <w:rsid w:val="00F72FA2"/>
    <w:rsid w:val="00F7309D"/>
    <w:rsid w:val="00F7310B"/>
    <w:rsid w:val="00F73FD4"/>
    <w:rsid w:val="00F74CBC"/>
    <w:rsid w:val="00F74D40"/>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CF5"/>
    <w:rsid w:val="00F92388"/>
    <w:rsid w:val="00F923F6"/>
    <w:rsid w:val="00F92BB9"/>
    <w:rsid w:val="00F92DC0"/>
    <w:rsid w:val="00F93C7B"/>
    <w:rsid w:val="00F93CCE"/>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2F19"/>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77B"/>
    <w:rsid w:val="00FC4D3D"/>
    <w:rsid w:val="00FC5BF1"/>
    <w:rsid w:val="00FC63D8"/>
    <w:rsid w:val="00FC6961"/>
    <w:rsid w:val="00FC7D8D"/>
    <w:rsid w:val="00FD0F90"/>
    <w:rsid w:val="00FD1394"/>
    <w:rsid w:val="00FD1508"/>
    <w:rsid w:val="00FD1F1C"/>
    <w:rsid w:val="00FD2161"/>
    <w:rsid w:val="00FD2E4D"/>
    <w:rsid w:val="00FD2F3E"/>
    <w:rsid w:val="00FD4031"/>
    <w:rsid w:val="00FD52BF"/>
    <w:rsid w:val="00FD5986"/>
    <w:rsid w:val="00FD6288"/>
    <w:rsid w:val="00FD6F65"/>
    <w:rsid w:val="00FE0B77"/>
    <w:rsid w:val="00FE0E0E"/>
    <w:rsid w:val="00FE0FC6"/>
    <w:rsid w:val="00FE1316"/>
    <w:rsid w:val="00FE136D"/>
    <w:rsid w:val="00FE1BC2"/>
    <w:rsid w:val="00FE1F2F"/>
    <w:rsid w:val="00FE2C1A"/>
    <w:rsid w:val="00FE303F"/>
    <w:rsid w:val="00FE3889"/>
    <w:rsid w:val="00FE394F"/>
    <w:rsid w:val="00FE4069"/>
    <w:rsid w:val="00FE4294"/>
    <w:rsid w:val="00FE43E8"/>
    <w:rsid w:val="00FE499B"/>
    <w:rsid w:val="00FE501A"/>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501A"/>
    <w:rsid w:val="00FF643A"/>
    <w:rsid w:val="00FF6C81"/>
    <w:rsid w:val="00FF6E4F"/>
    <w:rsid w:val="00FF7352"/>
    <w:rsid w:val="00FF77EE"/>
    <w:rsid w:val="03AAFDDA"/>
    <w:rsid w:val="1EFB965B"/>
    <w:rsid w:val="2B07F92B"/>
    <w:rsid w:val="2E4ACEC5"/>
    <w:rsid w:val="38A6B5DF"/>
    <w:rsid w:val="3B260A7B"/>
    <w:rsid w:val="3DDC4162"/>
    <w:rsid w:val="3E5DAB3D"/>
    <w:rsid w:val="489B601A"/>
    <w:rsid w:val="52860A5F"/>
    <w:rsid w:val="5C13C448"/>
    <w:rsid w:val="6BAB41B9"/>
    <w:rsid w:val="738CEC8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6f7072">
      <v:fill color="none [3204]"/>
      <v:stroke color="#6f7072"/>
      <o:colormru v:ext="edit" colors="#fbba00"/>
    </o:shapedefaults>
    <o:shapelayout v:ext="edit">
      <o:idmap v:ext="edit" data="2"/>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rdtekst2">
    <w:name w:val="Body Text 2"/>
    <w:basedOn w:val="Normal"/>
    <w:link w:val="Brdtekst2Tegn"/>
    <w:uiPriority w:val="99"/>
    <w:semiHidden/>
    <w:unhideWhenUsed/>
    <w:rsid w:val="003D6C35"/>
    <w:pPr>
      <w:spacing w:after="120" w:line="480" w:lineRule="auto"/>
    </w:pPr>
  </w:style>
  <w:style w:type="character" w:customStyle="1" w:styleId="Brdtekst2Tegn">
    <w:name w:val="Brødtekst 2 Tegn"/>
    <w:basedOn w:val="Standardskriftforavsnitt"/>
    <w:link w:val="Brdtekst2"/>
    <w:uiPriority w:val="99"/>
    <w:semiHidden/>
    <w:rsid w:val="003D6C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45017630">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grid.fi/en/"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Q6NKTZ4AMCD6-419941509-627</_dlc_DocId>
    <_dlc_DocIdUrl xmlns="3e32033b-3397-43fd-b72c-2b8d43b4dfe6">
      <Url>https://statnett.sharepoint.com/sites/SOAMaintenanceGroup_prs/_layouts/15/DocIdRedir.aspx?ID=Q6NKTZ4AMCD6-419941509-627</Url>
      <Description>Q6NKTZ4AMCD6-419941509-627</Description>
    </_dlc_DocIdUrl>
    <Sensitivity xmlns="4b02223f-79db-47c0-b5e8-5ec0321a01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5.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CD5C4-2042-49D6-8516-58F9BCA3419B}">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6b5f5ea-35a6-4590-a1c5-e9705cdeca3c"/>
    <ds:schemaRef ds:uri="4b02223f-79db-47c0-b5e8-5ec0321a0115"/>
    <ds:schemaRef ds:uri="3e32033b-3397-43fd-b72c-2b8d43b4dfe6"/>
  </ds:schemaRefs>
</ds:datastoreItem>
</file>

<file path=customXml/itemProps3.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4.xml><?xml version="1.0" encoding="utf-8"?>
<ds:datastoreItem xmlns:ds="http://schemas.openxmlformats.org/officeDocument/2006/customXml" ds:itemID="{F723AACE-8C08-47BA-A847-703B2DA2DA41}">
  <ds:schemaRefs>
    <ds:schemaRef ds:uri="http://schemas.openxmlformats.org/officeDocument/2006/bibliography"/>
  </ds:schemaRefs>
</ds:datastoreItem>
</file>

<file path=customXml/itemProps5.xml><?xml version="1.0" encoding="utf-8"?>
<ds:datastoreItem xmlns:ds="http://schemas.openxmlformats.org/officeDocument/2006/customXml" ds:itemID="{8C0C1D00-E68C-4958-9FE1-3949A7705E21}"/>
</file>

<file path=customXml/itemProps6.xml><?xml version="1.0" encoding="utf-8"?>
<ds:datastoreItem xmlns:ds="http://schemas.openxmlformats.org/officeDocument/2006/customXml" ds:itemID="{D9398F84-B7DA-4EF3-8308-3F97208669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18</TotalTime>
  <Pages>10</Pages>
  <Words>2725</Words>
  <Characters>14447</Characters>
  <Application>Microsoft Office Word</Application>
  <DocSecurity>0</DocSecurity>
  <Lines>120</Lines>
  <Paragraphs>34</Paragraphs>
  <ScaleCrop>false</ScaleCrop>
  <Company>Hewlett-Packard Company</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Eastern Danish and Swedish subsystems on the AC links across Öresund and to Bornholm</dc:title>
  <dc:creator>Koehring, Susanne</dc:creator>
  <cp:lastModifiedBy>Nina Wahl Gunderson</cp:lastModifiedBy>
  <cp:revision>27</cp:revision>
  <cp:lastPrinted>2017-01-17T08:28:00Z</cp:lastPrinted>
  <dcterms:created xsi:type="dcterms:W3CDTF">2022-05-12T14:13:00Z</dcterms:created>
  <dcterms:modified xsi:type="dcterms:W3CDTF">2022-06-15T10:50:00Z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761f7e2e-7744-40f1-b75a-9168e80a3b64</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2022-05-23T11:19:21Z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3afe19d5-2571-470d-9a96-92806bcfcbe1</vt:lpwstr>
  </property>
  <property fmtid="{D5CDD505-2E9C-101B-9397-08002B2CF9AE}" pid="13" name="MSIP_Label_c3d85773-5cd5-4f10-ac4a-b9714896040c_ContentBits">
    <vt:lpwstr>0</vt:lpwstr>
  </property>
</Properties>
</file>